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228" w:rsidRDefault="009B2228" w:rsidP="009B2228">
      <w:pPr>
        <w:pStyle w:val="a4"/>
        <w:jc w:val="center"/>
        <w:rPr>
          <w:b/>
          <w:sz w:val="24"/>
          <w:szCs w:val="24"/>
        </w:rPr>
      </w:pPr>
    </w:p>
    <w:p w:rsidR="009B2228" w:rsidRDefault="009B2228" w:rsidP="009B2228">
      <w:pPr>
        <w:pStyle w:val="a4"/>
        <w:jc w:val="center"/>
        <w:rPr>
          <w:b/>
          <w:sz w:val="24"/>
          <w:szCs w:val="24"/>
        </w:rPr>
      </w:pPr>
      <w:r>
        <w:rPr>
          <w:b/>
          <w:sz w:val="24"/>
          <w:szCs w:val="24"/>
        </w:rPr>
        <w:t>ДО УВАГИ АКЦІОНЕРІВ</w:t>
      </w:r>
    </w:p>
    <w:p w:rsidR="009B2228" w:rsidRDefault="009B2228" w:rsidP="009B2228">
      <w:pPr>
        <w:pStyle w:val="a4"/>
        <w:jc w:val="center"/>
        <w:rPr>
          <w:b/>
          <w:sz w:val="24"/>
          <w:szCs w:val="24"/>
        </w:rPr>
      </w:pPr>
      <w:r>
        <w:rPr>
          <w:b/>
          <w:sz w:val="24"/>
          <w:szCs w:val="24"/>
        </w:rPr>
        <w:t>ПАТ «</w:t>
      </w:r>
      <w:r w:rsidRPr="00FD25B5">
        <w:rPr>
          <w:b/>
          <w:noProof/>
          <w:sz w:val="24"/>
          <w:szCs w:val="24"/>
        </w:rPr>
        <w:t>Ніжинська меблева фабрика</w:t>
      </w:r>
      <w:r>
        <w:rPr>
          <w:b/>
          <w:sz w:val="24"/>
          <w:szCs w:val="24"/>
        </w:rPr>
        <w:t>»</w:t>
      </w:r>
    </w:p>
    <w:p w:rsidR="009B2228" w:rsidRDefault="009B2228" w:rsidP="009B2228">
      <w:pPr>
        <w:pStyle w:val="a4"/>
        <w:jc w:val="center"/>
        <w:rPr>
          <w:b/>
          <w:sz w:val="24"/>
          <w:szCs w:val="24"/>
        </w:rPr>
      </w:pPr>
      <w:r>
        <w:rPr>
          <w:b/>
          <w:sz w:val="24"/>
          <w:szCs w:val="24"/>
        </w:rPr>
        <w:t>(код за ЄДРПОУ 05516240 )</w:t>
      </w:r>
    </w:p>
    <w:p w:rsidR="009B2228" w:rsidRDefault="009B2228" w:rsidP="009B2228">
      <w:pPr>
        <w:pStyle w:val="a4"/>
        <w:jc w:val="center"/>
        <w:rPr>
          <w:b/>
          <w:sz w:val="24"/>
          <w:szCs w:val="24"/>
        </w:rPr>
      </w:pPr>
    </w:p>
    <w:p w:rsidR="00E85E83" w:rsidRPr="00174060" w:rsidRDefault="00E85E83" w:rsidP="00E85E83">
      <w:pPr>
        <w:pStyle w:val="a4"/>
        <w:ind w:firstLine="680"/>
        <w:rPr>
          <w:sz w:val="24"/>
          <w:szCs w:val="24"/>
        </w:rPr>
      </w:pPr>
      <w:r w:rsidRPr="00174060">
        <w:rPr>
          <w:sz w:val="24"/>
          <w:szCs w:val="24"/>
        </w:rPr>
        <w:t>Наглядова рада Публічного акціонерного товариства "</w:t>
      </w:r>
      <w:r w:rsidRPr="00174060">
        <w:rPr>
          <w:noProof/>
          <w:sz w:val="24"/>
          <w:szCs w:val="24"/>
        </w:rPr>
        <w:t>Ніжинська меблева фабрика</w:t>
      </w:r>
      <w:r w:rsidRPr="00174060">
        <w:rPr>
          <w:sz w:val="24"/>
          <w:szCs w:val="24"/>
        </w:rPr>
        <w:t xml:space="preserve">" (надалі – «Товариство»), яке знаходиться за адресою: вул. </w:t>
      </w:r>
      <w:proofErr w:type="spellStart"/>
      <w:r w:rsidRPr="00174060">
        <w:rPr>
          <w:sz w:val="24"/>
          <w:szCs w:val="24"/>
        </w:rPr>
        <w:t>Липіврізька</w:t>
      </w:r>
      <w:proofErr w:type="spellEnd"/>
      <w:r w:rsidRPr="00174060">
        <w:rPr>
          <w:sz w:val="24"/>
          <w:szCs w:val="24"/>
        </w:rPr>
        <w:t xml:space="preserve">, буд. </w:t>
      </w:r>
      <w:smartTag w:uri="urn:schemas-microsoft-com:office:smarttags" w:element="metricconverter">
        <w:smartTagPr>
          <w:attr w:name="ProductID" w:val="53, м"/>
        </w:smartTagPr>
        <w:r w:rsidRPr="00174060">
          <w:rPr>
            <w:sz w:val="24"/>
            <w:szCs w:val="24"/>
          </w:rPr>
          <w:t>53, м</w:t>
        </w:r>
      </w:smartTag>
      <w:r w:rsidRPr="00174060">
        <w:rPr>
          <w:sz w:val="24"/>
          <w:szCs w:val="24"/>
        </w:rPr>
        <w:t xml:space="preserve">. Ніжин, Чернігівська область, 16600), повідомляє про проведення річних загальних зборів акціонерів Товариства 27 квітня 2018 року о 09:00 годині за адресою: вул. </w:t>
      </w:r>
      <w:proofErr w:type="spellStart"/>
      <w:r w:rsidRPr="00174060">
        <w:rPr>
          <w:sz w:val="24"/>
          <w:szCs w:val="24"/>
        </w:rPr>
        <w:t>Липіврізька</w:t>
      </w:r>
      <w:proofErr w:type="spellEnd"/>
      <w:r w:rsidRPr="00174060">
        <w:rPr>
          <w:sz w:val="24"/>
          <w:szCs w:val="24"/>
        </w:rPr>
        <w:t xml:space="preserve">, буд. </w:t>
      </w:r>
      <w:smartTag w:uri="urn:schemas-microsoft-com:office:smarttags" w:element="metricconverter">
        <w:smartTagPr>
          <w:attr w:name="ProductID" w:val="53, м"/>
        </w:smartTagPr>
        <w:r w:rsidRPr="00174060">
          <w:rPr>
            <w:sz w:val="24"/>
            <w:szCs w:val="24"/>
          </w:rPr>
          <w:t>53, м</w:t>
        </w:r>
      </w:smartTag>
      <w:r w:rsidRPr="00174060">
        <w:rPr>
          <w:sz w:val="24"/>
          <w:szCs w:val="24"/>
        </w:rPr>
        <w:t xml:space="preserve">. Ніжин, Чернігівська обл., 16600 (кабінет бухгалтерії на 2 поверсі). </w:t>
      </w:r>
    </w:p>
    <w:p w:rsidR="00E85E83" w:rsidRPr="00174060" w:rsidRDefault="00E85E83" w:rsidP="00E85E83">
      <w:pPr>
        <w:pStyle w:val="a4"/>
        <w:ind w:firstLine="680"/>
        <w:rPr>
          <w:sz w:val="24"/>
          <w:szCs w:val="24"/>
        </w:rPr>
      </w:pPr>
      <w:r w:rsidRPr="00174060">
        <w:rPr>
          <w:sz w:val="24"/>
          <w:szCs w:val="24"/>
        </w:rPr>
        <w:t xml:space="preserve">Реєстрація акціонерів (їх представників) для участі у річних загальних зборах буде проводитись </w:t>
      </w:r>
      <w:r w:rsidRPr="00174060">
        <w:rPr>
          <w:sz w:val="24"/>
          <w:szCs w:val="24"/>
          <w:lang w:val="ru-RU"/>
        </w:rPr>
        <w:t>27</w:t>
      </w:r>
      <w:r w:rsidRPr="00174060">
        <w:rPr>
          <w:sz w:val="24"/>
          <w:szCs w:val="24"/>
        </w:rPr>
        <w:t xml:space="preserve"> квітня 2018 року з </w:t>
      </w:r>
      <w:r w:rsidRPr="00174060">
        <w:rPr>
          <w:sz w:val="24"/>
          <w:szCs w:val="24"/>
          <w:lang w:val="ru-RU"/>
        </w:rPr>
        <w:t xml:space="preserve">08:00 до 08:55 </w:t>
      </w:r>
      <w:r w:rsidRPr="00174060">
        <w:rPr>
          <w:sz w:val="24"/>
          <w:szCs w:val="24"/>
        </w:rPr>
        <w:t xml:space="preserve">за місцем проведення річних загальних зборів акціонерів. </w:t>
      </w:r>
    </w:p>
    <w:p w:rsidR="00E85E83" w:rsidRPr="00174060" w:rsidRDefault="00E85E83" w:rsidP="00E85E83">
      <w:pPr>
        <w:pStyle w:val="a4"/>
        <w:ind w:firstLine="680"/>
        <w:rPr>
          <w:sz w:val="24"/>
          <w:szCs w:val="24"/>
        </w:rPr>
      </w:pPr>
      <w:r w:rsidRPr="00174060">
        <w:rPr>
          <w:sz w:val="24"/>
          <w:szCs w:val="24"/>
        </w:rPr>
        <w:t xml:space="preserve">Згідно з переліком осіб, яким надсилається повідомлення про проведення загальних зборів, складеним станом на 19 березня 2018 року: загальна кількість акцій – 1 864 600 шт., голосуючих акцій </w:t>
      </w:r>
      <w:r w:rsidR="00CC6DB8">
        <w:rPr>
          <w:sz w:val="24"/>
          <w:szCs w:val="24"/>
        </w:rPr>
        <w:t>1 452 492 шт.</w:t>
      </w:r>
    </w:p>
    <w:p w:rsidR="00E85E83" w:rsidRPr="00174060" w:rsidRDefault="00E85E83" w:rsidP="00E85E83">
      <w:pPr>
        <w:pStyle w:val="a4"/>
        <w:ind w:firstLine="680"/>
        <w:rPr>
          <w:sz w:val="24"/>
          <w:szCs w:val="24"/>
        </w:rPr>
      </w:pPr>
      <w:r w:rsidRPr="00174060">
        <w:rPr>
          <w:sz w:val="24"/>
          <w:szCs w:val="24"/>
        </w:rPr>
        <w:t>Дата складення переліку акціонерів, які мають право на участь у річних загальних зборах акціонерів – станом на 24 годину 23 квітня 2018 року.</w:t>
      </w:r>
    </w:p>
    <w:p w:rsidR="00E85E83" w:rsidRDefault="00E85E83" w:rsidP="009B2228">
      <w:pPr>
        <w:pStyle w:val="a4"/>
        <w:ind w:firstLine="851"/>
        <w:jc w:val="center"/>
        <w:rPr>
          <w:b/>
          <w:sz w:val="24"/>
          <w:szCs w:val="24"/>
        </w:rPr>
      </w:pPr>
    </w:p>
    <w:p w:rsidR="009B2228" w:rsidRPr="001E056A" w:rsidRDefault="009B2228" w:rsidP="009B2228">
      <w:pPr>
        <w:pStyle w:val="a4"/>
        <w:ind w:firstLine="851"/>
        <w:jc w:val="center"/>
        <w:rPr>
          <w:b/>
          <w:sz w:val="24"/>
          <w:szCs w:val="24"/>
        </w:rPr>
      </w:pPr>
      <w:r w:rsidRPr="001E056A">
        <w:rPr>
          <w:b/>
          <w:sz w:val="24"/>
          <w:szCs w:val="24"/>
        </w:rPr>
        <w:t>ПРОЕКТ ПОРЯДКУ ДЕННОГО:</w:t>
      </w:r>
    </w:p>
    <w:p w:rsidR="009B2228" w:rsidRDefault="009B2228" w:rsidP="009B2228">
      <w:pPr>
        <w:pStyle w:val="a4"/>
        <w:numPr>
          <w:ilvl w:val="0"/>
          <w:numId w:val="1"/>
        </w:numPr>
        <w:tabs>
          <w:tab w:val="left" w:pos="1276"/>
        </w:tabs>
        <w:ind w:left="0" w:firstLine="851"/>
        <w:rPr>
          <w:sz w:val="24"/>
          <w:szCs w:val="24"/>
        </w:rPr>
      </w:pPr>
      <w:r w:rsidRPr="00455E2A">
        <w:rPr>
          <w:sz w:val="24"/>
          <w:szCs w:val="24"/>
        </w:rPr>
        <w:t>Обрання членів лічильної комісії, включаючи голову.</w:t>
      </w:r>
    </w:p>
    <w:p w:rsidR="00740F24" w:rsidRDefault="00740F24" w:rsidP="00740F24">
      <w:pPr>
        <w:pStyle w:val="a4"/>
        <w:tabs>
          <w:tab w:val="left" w:pos="1276"/>
        </w:tabs>
        <w:ind w:left="851"/>
        <w:rPr>
          <w:sz w:val="24"/>
          <w:szCs w:val="24"/>
        </w:rPr>
      </w:pPr>
    </w:p>
    <w:p w:rsidR="00740F24" w:rsidRDefault="00740F24" w:rsidP="00740F24">
      <w:pPr>
        <w:pStyle w:val="a4"/>
        <w:tabs>
          <w:tab w:val="left" w:pos="1276"/>
        </w:tabs>
        <w:rPr>
          <w:i/>
          <w:sz w:val="24"/>
          <w:szCs w:val="24"/>
        </w:rPr>
      </w:pPr>
      <w:r>
        <w:rPr>
          <w:sz w:val="24"/>
          <w:szCs w:val="24"/>
        </w:rPr>
        <w:tab/>
      </w:r>
      <w:r w:rsidRPr="00740F24">
        <w:rPr>
          <w:i/>
          <w:sz w:val="24"/>
          <w:szCs w:val="24"/>
          <w:u w:val="single"/>
        </w:rPr>
        <w:t>Проект рішення</w:t>
      </w:r>
      <w:r>
        <w:rPr>
          <w:i/>
          <w:sz w:val="24"/>
          <w:szCs w:val="24"/>
        </w:rPr>
        <w:t>: обрати лічильну комісію у складі трьох осіб, а саме: Стріл</w:t>
      </w:r>
      <w:r w:rsidR="00BE6AAD">
        <w:rPr>
          <w:i/>
          <w:sz w:val="24"/>
          <w:szCs w:val="24"/>
        </w:rPr>
        <w:t>ко</w:t>
      </w:r>
      <w:r>
        <w:rPr>
          <w:i/>
          <w:sz w:val="24"/>
          <w:szCs w:val="24"/>
        </w:rPr>
        <w:t xml:space="preserve"> </w:t>
      </w:r>
      <w:r w:rsidR="00BE6AAD">
        <w:rPr>
          <w:i/>
          <w:sz w:val="24"/>
          <w:szCs w:val="24"/>
        </w:rPr>
        <w:t>Т</w:t>
      </w:r>
      <w:r>
        <w:rPr>
          <w:i/>
          <w:sz w:val="24"/>
          <w:szCs w:val="24"/>
        </w:rPr>
        <w:t xml:space="preserve">.О. – Голова комісії, </w:t>
      </w:r>
      <w:proofErr w:type="spellStart"/>
      <w:r>
        <w:rPr>
          <w:i/>
          <w:sz w:val="24"/>
          <w:szCs w:val="24"/>
        </w:rPr>
        <w:t>Малавський</w:t>
      </w:r>
      <w:proofErr w:type="spellEnd"/>
      <w:r>
        <w:rPr>
          <w:i/>
          <w:sz w:val="24"/>
          <w:szCs w:val="24"/>
        </w:rPr>
        <w:t xml:space="preserve"> Л.Б., </w:t>
      </w:r>
      <w:proofErr w:type="spellStart"/>
      <w:r>
        <w:rPr>
          <w:i/>
          <w:sz w:val="24"/>
          <w:szCs w:val="24"/>
        </w:rPr>
        <w:t>Совцов</w:t>
      </w:r>
      <w:proofErr w:type="spellEnd"/>
      <w:r>
        <w:rPr>
          <w:i/>
          <w:sz w:val="24"/>
          <w:szCs w:val="24"/>
        </w:rPr>
        <w:t xml:space="preserve"> В.В. – члени лічильної комісії.</w:t>
      </w:r>
    </w:p>
    <w:p w:rsidR="00740F24" w:rsidRPr="00740F24" w:rsidRDefault="00740F24" w:rsidP="00740F24">
      <w:pPr>
        <w:pStyle w:val="a4"/>
        <w:tabs>
          <w:tab w:val="left" w:pos="1276"/>
        </w:tabs>
        <w:rPr>
          <w:i/>
          <w:sz w:val="24"/>
          <w:szCs w:val="24"/>
        </w:rPr>
      </w:pPr>
    </w:p>
    <w:p w:rsidR="009B2228" w:rsidRDefault="009B2228" w:rsidP="009B2228">
      <w:pPr>
        <w:pStyle w:val="a4"/>
        <w:numPr>
          <w:ilvl w:val="0"/>
          <w:numId w:val="1"/>
        </w:numPr>
        <w:tabs>
          <w:tab w:val="left" w:pos="1276"/>
        </w:tabs>
        <w:ind w:left="0" w:firstLine="851"/>
        <w:rPr>
          <w:sz w:val="24"/>
          <w:szCs w:val="24"/>
        </w:rPr>
      </w:pPr>
      <w:r w:rsidRPr="00455E2A">
        <w:rPr>
          <w:sz w:val="24"/>
          <w:szCs w:val="24"/>
        </w:rPr>
        <w:t>Обрання головуючог</w:t>
      </w:r>
      <w:r>
        <w:rPr>
          <w:sz w:val="24"/>
          <w:szCs w:val="24"/>
        </w:rPr>
        <w:t>о та секретаря загальних зборів. З</w:t>
      </w:r>
      <w:r w:rsidRPr="00455E2A">
        <w:rPr>
          <w:sz w:val="24"/>
          <w:szCs w:val="24"/>
        </w:rPr>
        <w:t>атвердження регламенту загальних зборів</w:t>
      </w:r>
      <w:r>
        <w:rPr>
          <w:sz w:val="24"/>
          <w:szCs w:val="24"/>
        </w:rPr>
        <w:t xml:space="preserve"> акціонерів</w:t>
      </w:r>
      <w:r w:rsidRPr="00455E2A">
        <w:rPr>
          <w:sz w:val="24"/>
          <w:szCs w:val="24"/>
        </w:rPr>
        <w:t>.</w:t>
      </w:r>
    </w:p>
    <w:p w:rsidR="00740F24" w:rsidRDefault="00740F24" w:rsidP="00740F24">
      <w:pPr>
        <w:pStyle w:val="a4"/>
        <w:tabs>
          <w:tab w:val="left" w:pos="1276"/>
        </w:tabs>
        <w:rPr>
          <w:sz w:val="24"/>
          <w:szCs w:val="24"/>
        </w:rPr>
      </w:pPr>
    </w:p>
    <w:p w:rsidR="00740F24" w:rsidRDefault="00740F24" w:rsidP="00740F24">
      <w:pPr>
        <w:pStyle w:val="a4"/>
        <w:tabs>
          <w:tab w:val="left" w:pos="1276"/>
        </w:tabs>
        <w:rPr>
          <w:i/>
          <w:sz w:val="24"/>
          <w:szCs w:val="24"/>
        </w:rPr>
      </w:pPr>
      <w:r>
        <w:rPr>
          <w:sz w:val="24"/>
          <w:szCs w:val="24"/>
        </w:rPr>
        <w:tab/>
      </w:r>
      <w:r>
        <w:rPr>
          <w:i/>
          <w:sz w:val="24"/>
          <w:szCs w:val="24"/>
          <w:u w:val="single"/>
        </w:rPr>
        <w:t>Проект рішення:</w:t>
      </w:r>
      <w:r>
        <w:rPr>
          <w:i/>
          <w:sz w:val="24"/>
          <w:szCs w:val="24"/>
        </w:rPr>
        <w:t xml:space="preserve"> обрати головуючим на загальних зборах  акціонерів Стрілко В.М., секретарем загальних зборів акціонерів </w:t>
      </w:r>
      <w:proofErr w:type="spellStart"/>
      <w:r>
        <w:rPr>
          <w:i/>
          <w:sz w:val="24"/>
          <w:szCs w:val="24"/>
        </w:rPr>
        <w:t>Купор</w:t>
      </w:r>
      <w:proofErr w:type="spellEnd"/>
      <w:r>
        <w:rPr>
          <w:i/>
          <w:sz w:val="24"/>
          <w:szCs w:val="24"/>
        </w:rPr>
        <w:t xml:space="preserve"> Л.П. Затвердити регламент  роботи загальних зборів акціонерів: основна доповідь – 10 хвилин; виступи в дебатах – 3 хвилини; відповіді на запитання -  хвилини. Проведення голосування по усім питанням порядку денного відбувається з використанням бюлетенів для голосування. Принцип голосування: 1 акція – 1 голос.</w:t>
      </w:r>
    </w:p>
    <w:p w:rsidR="00740F24" w:rsidRPr="00740F24" w:rsidRDefault="00740F24" w:rsidP="00740F24">
      <w:pPr>
        <w:pStyle w:val="a4"/>
        <w:tabs>
          <w:tab w:val="left" w:pos="1276"/>
        </w:tabs>
        <w:rPr>
          <w:i/>
          <w:sz w:val="24"/>
          <w:szCs w:val="24"/>
        </w:rPr>
      </w:pPr>
    </w:p>
    <w:p w:rsidR="009B2228" w:rsidRDefault="009B2228" w:rsidP="009B2228">
      <w:pPr>
        <w:pStyle w:val="a4"/>
        <w:numPr>
          <w:ilvl w:val="0"/>
          <w:numId w:val="1"/>
        </w:numPr>
        <w:tabs>
          <w:tab w:val="left" w:pos="1276"/>
        </w:tabs>
        <w:ind w:left="0" w:firstLine="851"/>
        <w:rPr>
          <w:sz w:val="24"/>
          <w:szCs w:val="24"/>
        </w:rPr>
      </w:pPr>
      <w:r>
        <w:rPr>
          <w:sz w:val="24"/>
          <w:szCs w:val="24"/>
        </w:rPr>
        <w:t xml:space="preserve">Звіт Директора Товариства про результати фінансово-господарської діяльності за 2017 рік. Затвердження заходів за результатами </w:t>
      </w:r>
      <w:r w:rsidRPr="00455E2A">
        <w:rPr>
          <w:sz w:val="24"/>
          <w:szCs w:val="24"/>
        </w:rPr>
        <w:t xml:space="preserve">розгляду </w:t>
      </w:r>
      <w:r>
        <w:rPr>
          <w:sz w:val="24"/>
          <w:szCs w:val="24"/>
        </w:rPr>
        <w:t xml:space="preserve">та прийняття рішення за наслідками розгляду </w:t>
      </w:r>
      <w:r w:rsidRPr="00455E2A">
        <w:rPr>
          <w:sz w:val="24"/>
          <w:szCs w:val="24"/>
        </w:rPr>
        <w:t>звіту Директора</w:t>
      </w:r>
      <w:r>
        <w:rPr>
          <w:sz w:val="24"/>
          <w:szCs w:val="24"/>
        </w:rPr>
        <w:t>.</w:t>
      </w:r>
    </w:p>
    <w:p w:rsidR="00305B29" w:rsidRDefault="00305B29" w:rsidP="00305B29">
      <w:pPr>
        <w:pStyle w:val="a4"/>
        <w:tabs>
          <w:tab w:val="left" w:pos="1276"/>
        </w:tabs>
        <w:rPr>
          <w:sz w:val="24"/>
          <w:szCs w:val="24"/>
        </w:rPr>
      </w:pPr>
    </w:p>
    <w:p w:rsidR="00305B29" w:rsidRDefault="00305B29" w:rsidP="00305B29">
      <w:pPr>
        <w:pStyle w:val="a4"/>
        <w:tabs>
          <w:tab w:val="left" w:pos="1276"/>
        </w:tabs>
        <w:rPr>
          <w:i/>
          <w:sz w:val="24"/>
          <w:szCs w:val="24"/>
        </w:rPr>
      </w:pPr>
      <w:r>
        <w:rPr>
          <w:sz w:val="24"/>
          <w:szCs w:val="24"/>
        </w:rPr>
        <w:tab/>
      </w:r>
      <w:r>
        <w:rPr>
          <w:i/>
          <w:sz w:val="24"/>
          <w:szCs w:val="24"/>
          <w:u w:val="single"/>
        </w:rPr>
        <w:t>Проект рішення:</w:t>
      </w:r>
      <w:r w:rsidRPr="00305B29">
        <w:rPr>
          <w:i/>
          <w:sz w:val="24"/>
          <w:szCs w:val="24"/>
        </w:rPr>
        <w:t xml:space="preserve"> </w:t>
      </w:r>
      <w:r>
        <w:rPr>
          <w:i/>
          <w:sz w:val="24"/>
          <w:szCs w:val="24"/>
        </w:rPr>
        <w:t xml:space="preserve">взяти до відома звіт </w:t>
      </w:r>
      <w:r w:rsidR="009D0695">
        <w:rPr>
          <w:i/>
          <w:sz w:val="24"/>
          <w:szCs w:val="24"/>
        </w:rPr>
        <w:t>Д</w:t>
      </w:r>
      <w:r>
        <w:rPr>
          <w:i/>
          <w:sz w:val="24"/>
          <w:szCs w:val="24"/>
        </w:rPr>
        <w:t>иректора товариства про результати фінансово-господарської діяльності за 2017 рік та затвердження заходів за результатами розгляду звіту.</w:t>
      </w:r>
    </w:p>
    <w:p w:rsidR="00305B29" w:rsidRPr="00305B29" w:rsidRDefault="00305B29" w:rsidP="00305B29">
      <w:pPr>
        <w:pStyle w:val="a4"/>
        <w:tabs>
          <w:tab w:val="left" w:pos="1276"/>
        </w:tabs>
        <w:rPr>
          <w:i/>
          <w:sz w:val="24"/>
          <w:szCs w:val="24"/>
        </w:rPr>
      </w:pPr>
    </w:p>
    <w:p w:rsidR="009B2228" w:rsidRDefault="009B2228" w:rsidP="009B2228">
      <w:pPr>
        <w:pStyle w:val="a4"/>
        <w:numPr>
          <w:ilvl w:val="0"/>
          <w:numId w:val="1"/>
        </w:numPr>
        <w:tabs>
          <w:tab w:val="left" w:pos="1276"/>
        </w:tabs>
        <w:ind w:left="0" w:firstLine="851"/>
        <w:rPr>
          <w:sz w:val="24"/>
          <w:szCs w:val="24"/>
        </w:rPr>
      </w:pPr>
      <w:r>
        <w:rPr>
          <w:sz w:val="24"/>
          <w:szCs w:val="24"/>
        </w:rPr>
        <w:t>Звіт Наглядової ради Товариства за</w:t>
      </w:r>
      <w:r w:rsidRPr="00455E2A">
        <w:rPr>
          <w:sz w:val="24"/>
          <w:szCs w:val="24"/>
        </w:rPr>
        <w:t xml:space="preserve"> 201</w:t>
      </w:r>
      <w:r>
        <w:rPr>
          <w:sz w:val="24"/>
          <w:szCs w:val="24"/>
        </w:rPr>
        <w:t>7</w:t>
      </w:r>
      <w:r w:rsidRPr="00455E2A">
        <w:rPr>
          <w:sz w:val="24"/>
          <w:szCs w:val="24"/>
        </w:rPr>
        <w:t xml:space="preserve"> рік</w:t>
      </w:r>
      <w:r>
        <w:rPr>
          <w:sz w:val="24"/>
          <w:szCs w:val="24"/>
        </w:rPr>
        <w:t>.</w:t>
      </w:r>
      <w:r w:rsidRPr="00455E2A">
        <w:rPr>
          <w:sz w:val="24"/>
          <w:szCs w:val="24"/>
        </w:rPr>
        <w:t xml:space="preserve"> </w:t>
      </w:r>
      <w:r>
        <w:rPr>
          <w:sz w:val="24"/>
          <w:szCs w:val="24"/>
        </w:rPr>
        <w:t xml:space="preserve">Затвердження заходів за результатами </w:t>
      </w:r>
      <w:r w:rsidRPr="00455E2A">
        <w:rPr>
          <w:sz w:val="24"/>
          <w:szCs w:val="24"/>
        </w:rPr>
        <w:t>розгляду</w:t>
      </w:r>
      <w:r>
        <w:rPr>
          <w:sz w:val="24"/>
          <w:szCs w:val="24"/>
        </w:rPr>
        <w:t xml:space="preserve"> та прийняття рішення за наслідками розгляду звіту </w:t>
      </w:r>
      <w:r w:rsidRPr="00455E2A">
        <w:rPr>
          <w:sz w:val="24"/>
          <w:szCs w:val="24"/>
        </w:rPr>
        <w:t>Наглядової ради.</w:t>
      </w:r>
    </w:p>
    <w:p w:rsidR="00D473B8" w:rsidRDefault="00D473B8" w:rsidP="00D473B8">
      <w:pPr>
        <w:pStyle w:val="a4"/>
        <w:tabs>
          <w:tab w:val="left" w:pos="1276"/>
        </w:tabs>
        <w:ind w:left="851"/>
        <w:rPr>
          <w:sz w:val="24"/>
          <w:szCs w:val="24"/>
        </w:rPr>
      </w:pPr>
    </w:p>
    <w:p w:rsidR="00D473B8" w:rsidRDefault="00D473B8" w:rsidP="00D473B8">
      <w:pPr>
        <w:pStyle w:val="a4"/>
        <w:tabs>
          <w:tab w:val="left" w:pos="1276"/>
        </w:tabs>
        <w:rPr>
          <w:i/>
          <w:sz w:val="24"/>
          <w:szCs w:val="24"/>
        </w:rPr>
      </w:pPr>
      <w:r w:rsidRPr="00D473B8">
        <w:rPr>
          <w:i/>
          <w:sz w:val="24"/>
          <w:szCs w:val="24"/>
        </w:rPr>
        <w:tab/>
      </w:r>
      <w:r>
        <w:rPr>
          <w:i/>
          <w:sz w:val="24"/>
          <w:szCs w:val="24"/>
          <w:u w:val="single"/>
        </w:rPr>
        <w:t>Проект рішення:</w:t>
      </w:r>
      <w:r w:rsidRPr="00305B29">
        <w:rPr>
          <w:i/>
          <w:sz w:val="24"/>
          <w:szCs w:val="24"/>
        </w:rPr>
        <w:t xml:space="preserve"> </w:t>
      </w:r>
      <w:r w:rsidR="009D0695">
        <w:rPr>
          <w:i/>
          <w:sz w:val="24"/>
          <w:szCs w:val="24"/>
        </w:rPr>
        <w:t>взяти до відома звіт Н</w:t>
      </w:r>
      <w:r>
        <w:rPr>
          <w:i/>
          <w:sz w:val="24"/>
          <w:szCs w:val="24"/>
        </w:rPr>
        <w:t>аглядової ради товариства за 2017 рік та затвердження заходів за результатами розгляду звіту.</w:t>
      </w:r>
    </w:p>
    <w:p w:rsidR="00D473B8" w:rsidRPr="00455E2A" w:rsidRDefault="00D473B8" w:rsidP="00D473B8">
      <w:pPr>
        <w:pStyle w:val="a4"/>
        <w:tabs>
          <w:tab w:val="left" w:pos="1276"/>
        </w:tabs>
        <w:rPr>
          <w:sz w:val="24"/>
          <w:szCs w:val="24"/>
        </w:rPr>
      </w:pPr>
    </w:p>
    <w:p w:rsidR="009B2228" w:rsidRDefault="009B2228" w:rsidP="009B2228">
      <w:pPr>
        <w:pStyle w:val="a4"/>
        <w:numPr>
          <w:ilvl w:val="0"/>
          <w:numId w:val="1"/>
        </w:numPr>
        <w:tabs>
          <w:tab w:val="left" w:pos="1276"/>
        </w:tabs>
        <w:ind w:left="0" w:firstLine="851"/>
        <w:rPr>
          <w:sz w:val="24"/>
          <w:szCs w:val="24"/>
        </w:rPr>
      </w:pPr>
      <w:r w:rsidRPr="00455E2A">
        <w:rPr>
          <w:sz w:val="24"/>
          <w:szCs w:val="24"/>
        </w:rPr>
        <w:t>Затвердження річного звіту (річної фінансової звітності) Товариства за 201</w:t>
      </w:r>
      <w:r>
        <w:rPr>
          <w:sz w:val="24"/>
          <w:szCs w:val="24"/>
        </w:rPr>
        <w:t>7</w:t>
      </w:r>
      <w:r w:rsidRPr="00455E2A">
        <w:rPr>
          <w:sz w:val="24"/>
          <w:szCs w:val="24"/>
        </w:rPr>
        <w:t xml:space="preserve"> рік.</w:t>
      </w:r>
    </w:p>
    <w:p w:rsidR="00D473B8" w:rsidRDefault="00D473B8" w:rsidP="00D473B8">
      <w:pPr>
        <w:pStyle w:val="a4"/>
        <w:tabs>
          <w:tab w:val="left" w:pos="1276"/>
        </w:tabs>
        <w:rPr>
          <w:sz w:val="24"/>
          <w:szCs w:val="24"/>
        </w:rPr>
      </w:pPr>
    </w:p>
    <w:p w:rsidR="00D473B8" w:rsidRDefault="00D473B8" w:rsidP="00D473B8">
      <w:pPr>
        <w:pStyle w:val="a4"/>
        <w:tabs>
          <w:tab w:val="left" w:pos="1276"/>
        </w:tabs>
        <w:rPr>
          <w:i/>
          <w:sz w:val="24"/>
          <w:szCs w:val="24"/>
        </w:rPr>
      </w:pPr>
      <w:r>
        <w:rPr>
          <w:sz w:val="24"/>
          <w:szCs w:val="24"/>
        </w:rPr>
        <w:tab/>
      </w:r>
      <w:r>
        <w:rPr>
          <w:i/>
          <w:sz w:val="24"/>
          <w:szCs w:val="24"/>
          <w:u w:val="single"/>
        </w:rPr>
        <w:t>Проект рішення:</w:t>
      </w:r>
      <w:r>
        <w:rPr>
          <w:i/>
          <w:sz w:val="24"/>
          <w:szCs w:val="24"/>
        </w:rPr>
        <w:t xml:space="preserve"> затвердити річний звіт (річну фінансову звітність) Товариства за 2017 рік.</w:t>
      </w:r>
    </w:p>
    <w:p w:rsidR="00104D48" w:rsidRPr="00D473B8" w:rsidRDefault="00104D48" w:rsidP="00D473B8">
      <w:pPr>
        <w:pStyle w:val="a4"/>
        <w:tabs>
          <w:tab w:val="left" w:pos="1276"/>
        </w:tabs>
        <w:rPr>
          <w:i/>
          <w:sz w:val="24"/>
          <w:szCs w:val="24"/>
        </w:rPr>
      </w:pPr>
    </w:p>
    <w:p w:rsidR="00E85E83" w:rsidRPr="00E85E83" w:rsidRDefault="00E85E83" w:rsidP="00E85E83">
      <w:pPr>
        <w:pStyle w:val="a4"/>
        <w:numPr>
          <w:ilvl w:val="0"/>
          <w:numId w:val="1"/>
        </w:numPr>
        <w:tabs>
          <w:tab w:val="left" w:pos="1276"/>
        </w:tabs>
        <w:ind w:left="0" w:firstLine="851"/>
        <w:rPr>
          <w:sz w:val="24"/>
          <w:szCs w:val="24"/>
        </w:rPr>
      </w:pPr>
      <w:r>
        <w:rPr>
          <w:sz w:val="24"/>
          <w:szCs w:val="24"/>
        </w:rPr>
        <w:t>Затвердження звіту про винагороду членів Наглядової ради за 2017 рік.</w:t>
      </w:r>
    </w:p>
    <w:p w:rsidR="00E85E83" w:rsidRDefault="00E85E83" w:rsidP="00E85E83">
      <w:pPr>
        <w:pStyle w:val="a4"/>
        <w:tabs>
          <w:tab w:val="left" w:pos="1276"/>
        </w:tabs>
        <w:ind w:left="900"/>
        <w:rPr>
          <w:i/>
          <w:sz w:val="24"/>
          <w:szCs w:val="24"/>
          <w:u w:val="single"/>
        </w:rPr>
      </w:pPr>
    </w:p>
    <w:p w:rsidR="00E85E83" w:rsidRDefault="00E85E83" w:rsidP="00E85E83">
      <w:pPr>
        <w:pStyle w:val="a4"/>
        <w:tabs>
          <w:tab w:val="left" w:pos="1276"/>
        </w:tabs>
        <w:ind w:left="900"/>
        <w:rPr>
          <w:i/>
          <w:sz w:val="24"/>
          <w:szCs w:val="24"/>
        </w:rPr>
      </w:pPr>
      <w:r w:rsidRPr="00E85E83">
        <w:rPr>
          <w:i/>
          <w:sz w:val="24"/>
          <w:szCs w:val="24"/>
        </w:rPr>
        <w:tab/>
      </w:r>
      <w:r>
        <w:rPr>
          <w:i/>
          <w:sz w:val="24"/>
          <w:szCs w:val="24"/>
          <w:u w:val="single"/>
        </w:rPr>
        <w:t>Проект рішення:</w:t>
      </w:r>
      <w:r>
        <w:rPr>
          <w:i/>
          <w:sz w:val="24"/>
          <w:szCs w:val="24"/>
        </w:rPr>
        <w:t xml:space="preserve"> затвердити звіт про винагороду</w:t>
      </w:r>
      <w:r w:rsidR="008D3B77">
        <w:rPr>
          <w:i/>
          <w:sz w:val="24"/>
          <w:szCs w:val="24"/>
        </w:rPr>
        <w:t xml:space="preserve"> членів Наглядової ради за 2017</w:t>
      </w:r>
      <w:r>
        <w:rPr>
          <w:i/>
          <w:sz w:val="24"/>
          <w:szCs w:val="24"/>
        </w:rPr>
        <w:t xml:space="preserve"> рік.</w:t>
      </w:r>
    </w:p>
    <w:p w:rsidR="00E85E83" w:rsidRDefault="00E85E83" w:rsidP="00E85E83">
      <w:pPr>
        <w:pStyle w:val="a4"/>
        <w:tabs>
          <w:tab w:val="left" w:pos="1276"/>
        </w:tabs>
        <w:rPr>
          <w:sz w:val="24"/>
          <w:szCs w:val="24"/>
        </w:rPr>
      </w:pPr>
    </w:p>
    <w:p w:rsidR="009B2228" w:rsidRDefault="009B2228" w:rsidP="009B2228">
      <w:pPr>
        <w:pStyle w:val="a4"/>
        <w:numPr>
          <w:ilvl w:val="0"/>
          <w:numId w:val="1"/>
        </w:numPr>
        <w:tabs>
          <w:tab w:val="left" w:pos="1276"/>
        </w:tabs>
        <w:ind w:left="0" w:firstLine="851"/>
        <w:rPr>
          <w:sz w:val="24"/>
          <w:szCs w:val="24"/>
        </w:rPr>
      </w:pPr>
      <w:r>
        <w:rPr>
          <w:sz w:val="24"/>
          <w:szCs w:val="24"/>
        </w:rPr>
        <w:t>Затвердження основних напрямків діяльності Товариства на 2018 рік.</w:t>
      </w:r>
    </w:p>
    <w:p w:rsidR="00104D48" w:rsidRDefault="00104D48" w:rsidP="00104D48">
      <w:pPr>
        <w:pStyle w:val="a4"/>
        <w:tabs>
          <w:tab w:val="left" w:pos="1276"/>
        </w:tabs>
        <w:ind w:left="851"/>
        <w:rPr>
          <w:sz w:val="24"/>
          <w:szCs w:val="24"/>
        </w:rPr>
      </w:pPr>
    </w:p>
    <w:p w:rsidR="00104D48" w:rsidRDefault="00104D48" w:rsidP="00104D48">
      <w:pPr>
        <w:pStyle w:val="a4"/>
        <w:tabs>
          <w:tab w:val="left" w:pos="1276"/>
        </w:tabs>
        <w:ind w:left="851" w:firstLine="425"/>
        <w:rPr>
          <w:i/>
          <w:sz w:val="24"/>
          <w:szCs w:val="24"/>
        </w:rPr>
      </w:pPr>
      <w:r>
        <w:rPr>
          <w:i/>
          <w:sz w:val="24"/>
          <w:szCs w:val="24"/>
          <w:u w:val="single"/>
        </w:rPr>
        <w:t>Проект рішення:</w:t>
      </w:r>
      <w:r>
        <w:rPr>
          <w:i/>
          <w:sz w:val="24"/>
          <w:szCs w:val="24"/>
        </w:rPr>
        <w:t xml:space="preserve"> затвердити основні напрямки діяльності Товариства на 2018 рік.</w:t>
      </w:r>
    </w:p>
    <w:p w:rsidR="00104D48" w:rsidRPr="00104D48" w:rsidRDefault="00104D48" w:rsidP="00104D48">
      <w:pPr>
        <w:pStyle w:val="a4"/>
        <w:tabs>
          <w:tab w:val="left" w:pos="1276"/>
        </w:tabs>
        <w:ind w:left="851"/>
        <w:rPr>
          <w:i/>
          <w:sz w:val="24"/>
          <w:szCs w:val="24"/>
        </w:rPr>
      </w:pPr>
    </w:p>
    <w:p w:rsidR="00AE76CB" w:rsidRPr="00A54E51" w:rsidRDefault="00CC6DB8" w:rsidP="00AE76CB">
      <w:pPr>
        <w:pStyle w:val="a4"/>
        <w:numPr>
          <w:ilvl w:val="0"/>
          <w:numId w:val="1"/>
        </w:numPr>
        <w:tabs>
          <w:tab w:val="left" w:pos="1276"/>
        </w:tabs>
        <w:ind w:hanging="49"/>
        <w:rPr>
          <w:sz w:val="23"/>
          <w:szCs w:val="23"/>
        </w:rPr>
      </w:pPr>
      <w:r>
        <w:rPr>
          <w:sz w:val="23"/>
          <w:szCs w:val="23"/>
        </w:rPr>
        <w:t>Розподіл</w:t>
      </w:r>
      <w:r w:rsidR="00A54E51" w:rsidRPr="00A54E51">
        <w:rPr>
          <w:sz w:val="23"/>
          <w:szCs w:val="23"/>
        </w:rPr>
        <w:t xml:space="preserve"> прибутку і збитків Товариства за 2017 рік.</w:t>
      </w:r>
    </w:p>
    <w:p w:rsidR="00A54E51" w:rsidRPr="00A54E51" w:rsidRDefault="00A54E51" w:rsidP="00A54E51">
      <w:pPr>
        <w:pStyle w:val="a4"/>
        <w:tabs>
          <w:tab w:val="left" w:pos="1276"/>
        </w:tabs>
        <w:ind w:left="900"/>
        <w:rPr>
          <w:color w:val="FF0000"/>
          <w:sz w:val="23"/>
          <w:szCs w:val="23"/>
        </w:rPr>
      </w:pPr>
    </w:p>
    <w:p w:rsidR="00AE76CB" w:rsidRDefault="00AE76CB" w:rsidP="00AE76CB">
      <w:pPr>
        <w:pStyle w:val="a4"/>
        <w:tabs>
          <w:tab w:val="left" w:pos="1276"/>
        </w:tabs>
        <w:rPr>
          <w:i/>
          <w:sz w:val="24"/>
          <w:szCs w:val="24"/>
          <w:u w:val="single"/>
        </w:rPr>
      </w:pPr>
      <w:r>
        <w:rPr>
          <w:sz w:val="24"/>
          <w:szCs w:val="24"/>
        </w:rPr>
        <w:tab/>
      </w:r>
      <w:r>
        <w:rPr>
          <w:i/>
          <w:sz w:val="24"/>
          <w:szCs w:val="24"/>
          <w:u w:val="single"/>
        </w:rPr>
        <w:t>Проект рішення: суму прибутку в розмірі 29 тис. грн. залишити нерозподіленою.</w:t>
      </w:r>
    </w:p>
    <w:p w:rsidR="00AE76CB" w:rsidRPr="00AE76CB" w:rsidRDefault="00AE76CB" w:rsidP="00AE76CB">
      <w:pPr>
        <w:pStyle w:val="a4"/>
        <w:tabs>
          <w:tab w:val="left" w:pos="1276"/>
        </w:tabs>
        <w:rPr>
          <w:i/>
          <w:sz w:val="24"/>
          <w:szCs w:val="24"/>
          <w:u w:val="single"/>
        </w:rPr>
      </w:pPr>
    </w:p>
    <w:p w:rsidR="009B2228" w:rsidRDefault="009B2228" w:rsidP="009B2228">
      <w:pPr>
        <w:pStyle w:val="a4"/>
        <w:numPr>
          <w:ilvl w:val="0"/>
          <w:numId w:val="1"/>
        </w:numPr>
        <w:tabs>
          <w:tab w:val="left" w:pos="1276"/>
        </w:tabs>
        <w:ind w:left="0" w:firstLine="851"/>
        <w:rPr>
          <w:sz w:val="24"/>
          <w:szCs w:val="24"/>
        </w:rPr>
      </w:pPr>
      <w:r w:rsidRPr="00B1197E">
        <w:rPr>
          <w:sz w:val="24"/>
          <w:szCs w:val="24"/>
        </w:rPr>
        <w:t>Зміна типу Товариства.</w:t>
      </w:r>
    </w:p>
    <w:p w:rsidR="000769DD" w:rsidRDefault="000769DD" w:rsidP="000769DD">
      <w:pPr>
        <w:pStyle w:val="a4"/>
        <w:tabs>
          <w:tab w:val="left" w:pos="1276"/>
        </w:tabs>
        <w:rPr>
          <w:sz w:val="24"/>
          <w:szCs w:val="24"/>
        </w:rPr>
      </w:pPr>
    </w:p>
    <w:p w:rsidR="000769DD" w:rsidRPr="000769DD" w:rsidRDefault="000769DD" w:rsidP="000769DD">
      <w:pPr>
        <w:pStyle w:val="a4"/>
        <w:tabs>
          <w:tab w:val="left" w:pos="1276"/>
        </w:tabs>
        <w:rPr>
          <w:i/>
          <w:sz w:val="24"/>
          <w:szCs w:val="24"/>
        </w:rPr>
      </w:pPr>
      <w:r>
        <w:rPr>
          <w:sz w:val="24"/>
          <w:szCs w:val="24"/>
        </w:rPr>
        <w:tab/>
      </w:r>
      <w:r w:rsidRPr="000769DD">
        <w:rPr>
          <w:i/>
          <w:sz w:val="24"/>
          <w:szCs w:val="24"/>
          <w:u w:val="single"/>
        </w:rPr>
        <w:t>Проект рішення:</w:t>
      </w:r>
      <w:r w:rsidRPr="000769DD">
        <w:rPr>
          <w:i/>
          <w:sz w:val="24"/>
          <w:szCs w:val="24"/>
        </w:rPr>
        <w:t xml:space="preserve"> змінити тип Товариства з публічного акціонерного товариства на приватне акціонерне товариство.</w:t>
      </w:r>
    </w:p>
    <w:p w:rsidR="000769DD" w:rsidRPr="000769DD" w:rsidRDefault="000769DD" w:rsidP="000769DD">
      <w:pPr>
        <w:pStyle w:val="a4"/>
        <w:tabs>
          <w:tab w:val="left" w:pos="1276"/>
        </w:tabs>
        <w:rPr>
          <w:sz w:val="24"/>
          <w:szCs w:val="24"/>
        </w:rPr>
      </w:pPr>
    </w:p>
    <w:p w:rsidR="009B2228" w:rsidRDefault="009B2228" w:rsidP="009B2228">
      <w:pPr>
        <w:pStyle w:val="a4"/>
        <w:numPr>
          <w:ilvl w:val="0"/>
          <w:numId w:val="1"/>
        </w:numPr>
        <w:tabs>
          <w:tab w:val="left" w:pos="1276"/>
        </w:tabs>
        <w:ind w:left="0" w:firstLine="851"/>
        <w:rPr>
          <w:sz w:val="24"/>
          <w:szCs w:val="24"/>
        </w:rPr>
      </w:pPr>
      <w:r w:rsidRPr="00B1197E">
        <w:rPr>
          <w:sz w:val="24"/>
          <w:szCs w:val="24"/>
        </w:rPr>
        <w:t>Зміна найменування Товариства.</w:t>
      </w:r>
    </w:p>
    <w:p w:rsidR="000769DD" w:rsidRDefault="000769DD" w:rsidP="000769DD">
      <w:pPr>
        <w:pStyle w:val="a4"/>
        <w:tabs>
          <w:tab w:val="left" w:pos="1276"/>
        </w:tabs>
        <w:rPr>
          <w:sz w:val="24"/>
          <w:szCs w:val="24"/>
        </w:rPr>
      </w:pPr>
    </w:p>
    <w:p w:rsidR="000769DD" w:rsidRDefault="000769DD" w:rsidP="000769DD">
      <w:pPr>
        <w:pStyle w:val="a4"/>
        <w:tabs>
          <w:tab w:val="left" w:pos="1276"/>
        </w:tabs>
        <w:rPr>
          <w:i/>
          <w:sz w:val="24"/>
          <w:szCs w:val="24"/>
        </w:rPr>
      </w:pPr>
      <w:r>
        <w:rPr>
          <w:sz w:val="24"/>
          <w:szCs w:val="24"/>
        </w:rPr>
        <w:tab/>
      </w:r>
      <w:r>
        <w:rPr>
          <w:i/>
          <w:sz w:val="24"/>
          <w:szCs w:val="24"/>
          <w:u w:val="single"/>
        </w:rPr>
        <w:t>Проект рішення:</w:t>
      </w:r>
      <w:r>
        <w:rPr>
          <w:i/>
          <w:sz w:val="24"/>
          <w:szCs w:val="24"/>
        </w:rPr>
        <w:t xml:space="preserve"> змінити повне найменування Товариства з «Публічне акціонерне товариство «Ніжинська меблева фабрика» на «Приватне акціонерне товариство «Ніжинська меблева фабрика», скорочене найменування – з «ПАТ «Ніжинська меблева фабрика» на «</w:t>
      </w:r>
      <w:proofErr w:type="spellStart"/>
      <w:r w:rsidR="008A21A1">
        <w:rPr>
          <w:i/>
          <w:sz w:val="24"/>
          <w:szCs w:val="24"/>
        </w:rPr>
        <w:t>Пр</w:t>
      </w:r>
      <w:r>
        <w:rPr>
          <w:i/>
          <w:sz w:val="24"/>
          <w:szCs w:val="24"/>
        </w:rPr>
        <w:t>АТ</w:t>
      </w:r>
      <w:proofErr w:type="spellEnd"/>
      <w:r>
        <w:rPr>
          <w:i/>
          <w:sz w:val="24"/>
          <w:szCs w:val="24"/>
        </w:rPr>
        <w:t xml:space="preserve"> «Ніжинська меблева фабрика».</w:t>
      </w:r>
    </w:p>
    <w:p w:rsidR="000769DD" w:rsidRPr="000769DD" w:rsidRDefault="000769DD" w:rsidP="000769DD">
      <w:pPr>
        <w:pStyle w:val="a4"/>
        <w:tabs>
          <w:tab w:val="left" w:pos="1276"/>
        </w:tabs>
        <w:rPr>
          <w:i/>
          <w:sz w:val="24"/>
          <w:szCs w:val="24"/>
        </w:rPr>
      </w:pPr>
    </w:p>
    <w:p w:rsidR="009B2228" w:rsidRDefault="009B2228" w:rsidP="009B2228">
      <w:pPr>
        <w:pStyle w:val="a4"/>
        <w:numPr>
          <w:ilvl w:val="0"/>
          <w:numId w:val="1"/>
        </w:numPr>
        <w:tabs>
          <w:tab w:val="left" w:pos="1276"/>
        </w:tabs>
        <w:ind w:left="0" w:firstLine="851"/>
        <w:rPr>
          <w:sz w:val="24"/>
          <w:szCs w:val="24"/>
        </w:rPr>
      </w:pPr>
      <w:r w:rsidRPr="00B1197E">
        <w:rPr>
          <w:sz w:val="24"/>
          <w:szCs w:val="24"/>
        </w:rPr>
        <w:t>Внесення змін та доповнень до Статуту Товариства шляхом затвердження його в новій редакції.</w:t>
      </w:r>
    </w:p>
    <w:p w:rsidR="00544961" w:rsidRDefault="00544961" w:rsidP="00544961">
      <w:pPr>
        <w:pStyle w:val="a4"/>
        <w:tabs>
          <w:tab w:val="left" w:pos="1276"/>
        </w:tabs>
        <w:rPr>
          <w:sz w:val="24"/>
          <w:szCs w:val="24"/>
        </w:rPr>
      </w:pPr>
    </w:p>
    <w:p w:rsidR="00544961" w:rsidRDefault="00544961" w:rsidP="00544961">
      <w:pPr>
        <w:pStyle w:val="a4"/>
        <w:tabs>
          <w:tab w:val="left" w:pos="1276"/>
        </w:tabs>
        <w:rPr>
          <w:i/>
          <w:sz w:val="24"/>
          <w:szCs w:val="24"/>
        </w:rPr>
      </w:pPr>
      <w:r>
        <w:rPr>
          <w:sz w:val="24"/>
          <w:szCs w:val="24"/>
        </w:rPr>
        <w:tab/>
      </w:r>
      <w:r>
        <w:rPr>
          <w:i/>
          <w:sz w:val="24"/>
          <w:szCs w:val="24"/>
          <w:u w:val="single"/>
        </w:rPr>
        <w:t>Проект рішення:</w:t>
      </w:r>
      <w:r>
        <w:rPr>
          <w:i/>
          <w:sz w:val="24"/>
          <w:szCs w:val="24"/>
        </w:rPr>
        <w:t xml:space="preserve"> Внести зміни та доповнення до Статуту Товариства та затвердити нову редакцію Статуту Товариства.</w:t>
      </w:r>
    </w:p>
    <w:p w:rsidR="00544961" w:rsidRPr="00544961" w:rsidRDefault="00544961" w:rsidP="00544961">
      <w:pPr>
        <w:pStyle w:val="a4"/>
        <w:tabs>
          <w:tab w:val="left" w:pos="1276"/>
        </w:tabs>
        <w:rPr>
          <w:i/>
          <w:sz w:val="24"/>
          <w:szCs w:val="24"/>
        </w:rPr>
      </w:pPr>
    </w:p>
    <w:p w:rsidR="009B2228" w:rsidRDefault="009B2228" w:rsidP="009B2228">
      <w:pPr>
        <w:pStyle w:val="a4"/>
        <w:numPr>
          <w:ilvl w:val="0"/>
          <w:numId w:val="1"/>
        </w:numPr>
        <w:tabs>
          <w:tab w:val="left" w:pos="1276"/>
        </w:tabs>
        <w:ind w:left="0" w:firstLine="851"/>
        <w:rPr>
          <w:sz w:val="24"/>
          <w:szCs w:val="24"/>
        </w:rPr>
      </w:pPr>
      <w:r w:rsidRPr="00B1197E">
        <w:rPr>
          <w:sz w:val="24"/>
          <w:szCs w:val="24"/>
        </w:rPr>
        <w:t>Про уповноваження особи на підписання Статуту в новій редакції та вчинення дій, пов’язаних з державною реєстрацією.</w:t>
      </w:r>
    </w:p>
    <w:p w:rsidR="009E1D1B" w:rsidRDefault="009E1D1B" w:rsidP="009E1D1B">
      <w:pPr>
        <w:pStyle w:val="a4"/>
        <w:tabs>
          <w:tab w:val="left" w:pos="1276"/>
        </w:tabs>
        <w:rPr>
          <w:sz w:val="24"/>
          <w:szCs w:val="24"/>
        </w:rPr>
      </w:pPr>
    </w:p>
    <w:p w:rsidR="009E1D1B" w:rsidRDefault="009E1D1B" w:rsidP="009E1D1B">
      <w:pPr>
        <w:pStyle w:val="a4"/>
        <w:tabs>
          <w:tab w:val="left" w:pos="1276"/>
        </w:tabs>
        <w:rPr>
          <w:i/>
          <w:sz w:val="24"/>
          <w:szCs w:val="24"/>
        </w:rPr>
      </w:pPr>
      <w:r>
        <w:rPr>
          <w:sz w:val="24"/>
          <w:szCs w:val="24"/>
        </w:rPr>
        <w:tab/>
      </w:r>
      <w:r>
        <w:rPr>
          <w:i/>
          <w:sz w:val="24"/>
          <w:szCs w:val="24"/>
          <w:u w:val="single"/>
        </w:rPr>
        <w:t>Проект рішення:</w:t>
      </w:r>
      <w:r w:rsidRPr="009E1D1B">
        <w:rPr>
          <w:i/>
          <w:sz w:val="24"/>
          <w:szCs w:val="24"/>
        </w:rPr>
        <w:t xml:space="preserve"> Уповноважити Директора Товариства Стрілко В.М. підписати Статут в новій редакції. Уповноважити Директора Товариства Стрілко В.М. забезпечити проведення державної реєстрації Статуту в новій редакції. </w:t>
      </w:r>
    </w:p>
    <w:p w:rsidR="009E1D1B" w:rsidRPr="009E1D1B" w:rsidRDefault="009E1D1B" w:rsidP="009E1D1B">
      <w:pPr>
        <w:pStyle w:val="a4"/>
        <w:tabs>
          <w:tab w:val="left" w:pos="1276"/>
        </w:tabs>
        <w:rPr>
          <w:i/>
          <w:sz w:val="24"/>
          <w:szCs w:val="24"/>
          <w:u w:val="single"/>
        </w:rPr>
      </w:pPr>
    </w:p>
    <w:p w:rsidR="008D3B77" w:rsidRPr="00174060" w:rsidRDefault="008D3B77" w:rsidP="008D3B77">
      <w:pPr>
        <w:pStyle w:val="a4"/>
        <w:numPr>
          <w:ilvl w:val="0"/>
          <w:numId w:val="1"/>
        </w:numPr>
        <w:tabs>
          <w:tab w:val="left" w:pos="1276"/>
          <w:tab w:val="left" w:pos="1843"/>
        </w:tabs>
        <w:ind w:left="0" w:firstLine="851"/>
        <w:rPr>
          <w:sz w:val="24"/>
          <w:szCs w:val="24"/>
        </w:rPr>
      </w:pPr>
      <w:r w:rsidRPr="00174060">
        <w:rPr>
          <w:sz w:val="24"/>
          <w:szCs w:val="24"/>
        </w:rPr>
        <w:t xml:space="preserve">Про внесення змін та доповнень до положень Товариства «Про Загальні збори акціонерів», «Про Наглядову раду», «Про Директора», </w:t>
      </w:r>
      <w:r w:rsidRPr="00174060">
        <w:rPr>
          <w:sz w:val="24"/>
          <w:szCs w:val="24"/>
          <w:shd w:val="clear" w:color="auto" w:fill="FFFFFF"/>
        </w:rPr>
        <w:t xml:space="preserve">«Про винагороду членів наглядової ради», «Про винагороду Директора» </w:t>
      </w:r>
      <w:r w:rsidRPr="00174060">
        <w:rPr>
          <w:sz w:val="24"/>
          <w:szCs w:val="24"/>
        </w:rPr>
        <w:t>шляхом затвердження їх в новій редакції.</w:t>
      </w:r>
    </w:p>
    <w:p w:rsidR="009E1D1B" w:rsidRPr="00BE6AAD" w:rsidRDefault="009E1D1B" w:rsidP="009E1D1B">
      <w:pPr>
        <w:pStyle w:val="a4"/>
        <w:tabs>
          <w:tab w:val="left" w:pos="1276"/>
        </w:tabs>
        <w:rPr>
          <w:sz w:val="24"/>
          <w:szCs w:val="24"/>
        </w:rPr>
      </w:pPr>
    </w:p>
    <w:p w:rsidR="009E1D1B" w:rsidRPr="00BE6AAD" w:rsidRDefault="009E1D1B" w:rsidP="009E1D1B">
      <w:pPr>
        <w:pStyle w:val="a4"/>
        <w:tabs>
          <w:tab w:val="left" w:pos="1276"/>
        </w:tabs>
        <w:rPr>
          <w:i/>
          <w:sz w:val="24"/>
          <w:szCs w:val="24"/>
        </w:rPr>
      </w:pPr>
      <w:r w:rsidRPr="00BE6AAD">
        <w:rPr>
          <w:sz w:val="24"/>
          <w:szCs w:val="24"/>
        </w:rPr>
        <w:tab/>
      </w:r>
      <w:r w:rsidRPr="00BE6AAD">
        <w:rPr>
          <w:i/>
          <w:sz w:val="24"/>
          <w:szCs w:val="24"/>
          <w:u w:val="single"/>
        </w:rPr>
        <w:t>Проект рішення:</w:t>
      </w:r>
      <w:r w:rsidRPr="00BE6AAD">
        <w:rPr>
          <w:i/>
          <w:sz w:val="24"/>
          <w:szCs w:val="24"/>
        </w:rPr>
        <w:t xml:space="preserve"> Внести зміни та доповнення до </w:t>
      </w:r>
      <w:r w:rsidRPr="008D3B77">
        <w:rPr>
          <w:i/>
          <w:sz w:val="24"/>
          <w:szCs w:val="24"/>
        </w:rPr>
        <w:t xml:space="preserve">Положень Товариства «Про Загальні збори акціонерів», «Про Наглядову раду», «Про Директора», </w:t>
      </w:r>
      <w:r w:rsidR="008D3B77" w:rsidRPr="008D3B77">
        <w:rPr>
          <w:i/>
          <w:sz w:val="24"/>
          <w:szCs w:val="24"/>
          <w:shd w:val="clear" w:color="auto" w:fill="FFFFFF"/>
        </w:rPr>
        <w:t xml:space="preserve">«Про винагороду членів наглядової ради», «Про винагороду Директора» </w:t>
      </w:r>
      <w:r w:rsidRPr="008D3B77">
        <w:rPr>
          <w:i/>
          <w:sz w:val="24"/>
          <w:szCs w:val="24"/>
        </w:rPr>
        <w:t>шляхом затвердження їх в новій редакції.</w:t>
      </w:r>
    </w:p>
    <w:p w:rsidR="009E1D1B" w:rsidRPr="00F9238D" w:rsidRDefault="009E1D1B" w:rsidP="009E1D1B">
      <w:pPr>
        <w:pStyle w:val="a4"/>
        <w:tabs>
          <w:tab w:val="left" w:pos="1276"/>
        </w:tabs>
        <w:rPr>
          <w:color w:val="FF0000"/>
          <w:sz w:val="24"/>
          <w:szCs w:val="24"/>
        </w:rPr>
      </w:pPr>
    </w:p>
    <w:p w:rsidR="008D3B77" w:rsidRPr="00174060" w:rsidRDefault="008D3B77" w:rsidP="008D3B77">
      <w:pPr>
        <w:pStyle w:val="a9"/>
        <w:spacing w:before="0" w:beforeAutospacing="0" w:after="0" w:afterAutospacing="0"/>
        <w:ind w:firstLine="680"/>
        <w:jc w:val="both"/>
        <w:rPr>
          <w:color w:val="000000"/>
        </w:rPr>
      </w:pPr>
      <w:r w:rsidRPr="00174060">
        <w:rPr>
          <w:color w:val="000000"/>
        </w:rPr>
        <w:t>Для участі у загальних зборах акціонери повинні мати документи, що посвідчують їх особу (паспорт), а представники акціонерів – документи, що посвідчують їх особу (паспорт) та документи, які надають їм право брати участь та голосувати на загальних зборах, зокрема, але не обмежуючись цим:</w:t>
      </w:r>
    </w:p>
    <w:p w:rsidR="008D3B77" w:rsidRPr="00174060" w:rsidRDefault="008D3B77" w:rsidP="008D3B77">
      <w:pPr>
        <w:pStyle w:val="a9"/>
        <w:spacing w:before="0" w:beforeAutospacing="0" w:after="0" w:afterAutospacing="0"/>
        <w:ind w:firstLine="680"/>
        <w:jc w:val="both"/>
        <w:rPr>
          <w:color w:val="000000"/>
        </w:rPr>
      </w:pPr>
      <w:r w:rsidRPr="00174060">
        <w:rPr>
          <w:color w:val="000000"/>
        </w:rPr>
        <w:t>керівник акціонера-юридичної особи –  витяг із Єдиного державного реєстру юридичних осіб, фізичних осіб-підприємців та громадських формувань, копію статуту юридичної особи та, якщо це передбачено статутом юридичної особи, рішення уповноваженого органу юридичної особи про надання керівнику повноважень щодо участі та голосування на загальних зборах Товариства; представник акціонера за довіреністю – посвідчену згідно із законодавством України довіреність, яка надає представнику право на участь та голосування на загальних зборах Товариства.</w:t>
      </w:r>
    </w:p>
    <w:p w:rsidR="008D3B77" w:rsidRPr="00174060" w:rsidRDefault="008D3B77" w:rsidP="008D3B77">
      <w:pPr>
        <w:pStyle w:val="a9"/>
        <w:spacing w:before="0" w:beforeAutospacing="0" w:after="0" w:afterAutospacing="0"/>
        <w:ind w:firstLine="680"/>
        <w:jc w:val="both"/>
        <w:rPr>
          <w:color w:val="000000"/>
        </w:rPr>
      </w:pPr>
      <w:r w:rsidRPr="00174060">
        <w:rPr>
          <w:color w:val="000000"/>
        </w:rPr>
        <w:t xml:space="preserve">Акціонер має право видати довіреність на право участі та голосування на загальних зборах декільком своїм представникам.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До закінчення часу, відведеного на реєстрацію учасників загальних зборів, </w:t>
      </w:r>
      <w:r w:rsidRPr="00174060">
        <w:rPr>
          <w:color w:val="000000"/>
        </w:rPr>
        <w:lastRenderedPageBreak/>
        <w:t>акціонер має право замінити свого представника, повідомивши про це реєстраційну комісію та Голову Правління Товариства, або взяти участь у загальних зборах особисто. У разі, якщо для участі в загальних зборах з’явиться декілька представників акціонера, зареєстрованим буде той представник, довіреність якому буде видана пізніше.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w:t>
      </w:r>
      <w:r>
        <w:rPr>
          <w:color w:val="000000"/>
        </w:rPr>
        <w:t xml:space="preserve"> </w:t>
      </w:r>
      <w:r w:rsidRPr="00174060">
        <w:rPr>
          <w:color w:val="000000"/>
        </w:rPr>
        <w:t>Представник акціонера голосує на загальних зборах на свій розсуд або згідно з завданням щодо голосування, виданим акціонером.</w:t>
      </w:r>
    </w:p>
    <w:p w:rsidR="008D3B77" w:rsidRPr="00174060" w:rsidRDefault="008D3B77" w:rsidP="008D3B77">
      <w:pPr>
        <w:pStyle w:val="a4"/>
        <w:ind w:firstLine="680"/>
        <w:rPr>
          <w:sz w:val="24"/>
          <w:szCs w:val="24"/>
        </w:rPr>
      </w:pPr>
      <w:r w:rsidRPr="00174060">
        <w:rPr>
          <w:sz w:val="24"/>
          <w:szCs w:val="24"/>
        </w:rPr>
        <w:t xml:space="preserve">Під час підготовки до загальних зборів акціонери та їх представники можуть ознайомитись з матеріалами (документами), необхідними для прийняття рішень з питань проекту порядку денного та проектами рішень з питань, що виносяться на голосування, за адресою: вул. </w:t>
      </w:r>
      <w:proofErr w:type="spellStart"/>
      <w:r w:rsidRPr="00174060">
        <w:rPr>
          <w:sz w:val="24"/>
          <w:szCs w:val="24"/>
        </w:rPr>
        <w:t>Липіврізька</w:t>
      </w:r>
      <w:proofErr w:type="spellEnd"/>
      <w:r w:rsidRPr="00174060">
        <w:rPr>
          <w:sz w:val="24"/>
          <w:szCs w:val="24"/>
        </w:rPr>
        <w:t>, буд. 53, м.</w:t>
      </w:r>
      <w:r w:rsidR="00C71F49">
        <w:rPr>
          <w:sz w:val="24"/>
          <w:szCs w:val="24"/>
        </w:rPr>
        <w:t xml:space="preserve"> </w:t>
      </w:r>
      <w:r w:rsidRPr="00174060">
        <w:rPr>
          <w:sz w:val="24"/>
          <w:szCs w:val="24"/>
        </w:rPr>
        <w:t xml:space="preserve">Ніжин, Чернігівська обл., 16600 (кабінет бухгалтерії) у робочі дні з 08:00 до 12:00. В день проведення зборів акціонери та їх представники можуть ознайомитись з документами, необхідними для прийняття рішень з питань проекту порядку денного, за місцем проведення загальних зборів. Відповідальна посадова особа за порядок ознайомлення акціонерів з документами: Директор Стрілко Володимир Миколайович. </w:t>
      </w:r>
    </w:p>
    <w:p w:rsidR="008D3B77" w:rsidRPr="00174060" w:rsidRDefault="008D3B77" w:rsidP="008D3B77">
      <w:pPr>
        <w:pStyle w:val="a4"/>
        <w:ind w:firstLine="680"/>
        <w:rPr>
          <w:sz w:val="24"/>
          <w:szCs w:val="24"/>
        </w:rPr>
      </w:pPr>
      <w:r w:rsidRPr="00174060">
        <w:rPr>
          <w:sz w:val="24"/>
          <w:szCs w:val="24"/>
        </w:rPr>
        <w:t>Акціонери мають право до дати проведення загальних зборів направляти Товариству письмові запитання щодо питань, включених до проекту порядку денного загальних зборів та порядку денного загальних зборів.</w:t>
      </w:r>
    </w:p>
    <w:p w:rsidR="008D3B77" w:rsidRPr="00174060" w:rsidRDefault="008D3B77" w:rsidP="008D3B77">
      <w:pPr>
        <w:pStyle w:val="a4"/>
        <w:ind w:firstLine="680"/>
        <w:rPr>
          <w:sz w:val="24"/>
          <w:szCs w:val="24"/>
        </w:rPr>
      </w:pPr>
      <w:r w:rsidRPr="00174060">
        <w:rPr>
          <w:sz w:val="24"/>
          <w:szCs w:val="24"/>
        </w:rPr>
        <w:t xml:space="preserve">Акціонери мають право вносити пропозиції до проекту порядку денного загальних зборів не пізніше ніж за 20 днів до дня проведення загальних зборів. Пропозиції подаються в письмовій формі на адресу за місцезнаходженням Товариства та мають містити прізвище, </w:t>
      </w:r>
      <w:proofErr w:type="spellStart"/>
      <w:r w:rsidRPr="00174060">
        <w:rPr>
          <w:sz w:val="24"/>
          <w:szCs w:val="24"/>
        </w:rPr>
        <w:t>ім</w:t>
      </w:r>
      <w:proofErr w:type="spellEnd"/>
      <w:r w:rsidRPr="00174060">
        <w:rPr>
          <w:sz w:val="24"/>
          <w:szCs w:val="24"/>
          <w:lang w:val="ru-RU"/>
        </w:rPr>
        <w:t>’</w:t>
      </w:r>
      <w:r w:rsidRPr="00174060">
        <w:rPr>
          <w:sz w:val="24"/>
          <w:szCs w:val="24"/>
        </w:rPr>
        <w:t>я, по батькові або найменування акціонера (</w:t>
      </w:r>
      <w:proofErr w:type="spellStart"/>
      <w:r w:rsidRPr="00174060">
        <w:rPr>
          <w:sz w:val="24"/>
          <w:szCs w:val="24"/>
        </w:rPr>
        <w:t>ів</w:t>
      </w:r>
      <w:proofErr w:type="spellEnd"/>
      <w:r w:rsidRPr="00174060">
        <w:rPr>
          <w:sz w:val="24"/>
          <w:szCs w:val="24"/>
        </w:rPr>
        <w:t>), який її вносить, кількість та тим належних йому акцій, запропоноване питання для включення до проекту порядку денного з проектом рішення та/або проект рішення до питання, включеного до проекту порядку денного, та іншу інформацію, передбачену законодавством України. Акціонери у встановлений законодавством України строк мають право оскаржувати до суду рішення про відмову  у включенні їх пропозицій до проекту порядку денного загальних зборів.</w:t>
      </w:r>
    </w:p>
    <w:p w:rsidR="008D3B77" w:rsidRPr="00174060" w:rsidRDefault="008D3B77" w:rsidP="008D3B77">
      <w:pPr>
        <w:pStyle w:val="a4"/>
        <w:ind w:firstLine="851"/>
        <w:rPr>
          <w:sz w:val="24"/>
          <w:szCs w:val="24"/>
          <w:lang w:val="ru-RU"/>
        </w:rPr>
      </w:pPr>
      <w:r w:rsidRPr="00174060">
        <w:rPr>
          <w:sz w:val="24"/>
          <w:szCs w:val="24"/>
        </w:rPr>
        <w:t>З</w:t>
      </w:r>
      <w:r w:rsidR="00CC6DB8">
        <w:rPr>
          <w:sz w:val="24"/>
          <w:szCs w:val="24"/>
        </w:rPr>
        <w:t>а</w:t>
      </w:r>
      <w:r w:rsidRPr="00174060">
        <w:rPr>
          <w:sz w:val="24"/>
          <w:szCs w:val="24"/>
        </w:rPr>
        <w:t xml:space="preserve"> роз’ясненнями та </w:t>
      </w:r>
      <w:r w:rsidR="00CC6DB8">
        <w:rPr>
          <w:sz w:val="24"/>
          <w:szCs w:val="24"/>
        </w:rPr>
        <w:t xml:space="preserve">з </w:t>
      </w:r>
      <w:r w:rsidRPr="00174060">
        <w:rPr>
          <w:sz w:val="24"/>
          <w:szCs w:val="24"/>
        </w:rPr>
        <w:t xml:space="preserve">питаннями щодо порядку подання пропозицій до проекту порядку денного акціонери можуть звертатись до директора Стрілко В.М. за телефонами: (04631) 4-25-62, (050) 133-75-00. Адреса </w:t>
      </w:r>
      <w:proofErr w:type="spellStart"/>
      <w:r w:rsidRPr="00174060">
        <w:rPr>
          <w:sz w:val="24"/>
          <w:szCs w:val="24"/>
        </w:rPr>
        <w:t>веб-сайту</w:t>
      </w:r>
      <w:proofErr w:type="spellEnd"/>
      <w:r w:rsidRPr="00174060">
        <w:rPr>
          <w:sz w:val="24"/>
          <w:szCs w:val="24"/>
        </w:rPr>
        <w:t xml:space="preserve">, на якому розміщена інформація з проектом рішень до кожного із питань, включеного до проекту порядку денного: </w:t>
      </w:r>
      <w:r w:rsidRPr="00174060">
        <w:rPr>
          <w:sz w:val="24"/>
          <w:szCs w:val="24"/>
          <w:lang w:val="en-US"/>
        </w:rPr>
        <w:t>http</w:t>
      </w:r>
      <w:r w:rsidRPr="00174060">
        <w:rPr>
          <w:sz w:val="24"/>
          <w:szCs w:val="24"/>
        </w:rPr>
        <w:t>:</w:t>
      </w:r>
      <w:r w:rsidRPr="00174060">
        <w:rPr>
          <w:sz w:val="24"/>
          <w:szCs w:val="24"/>
          <w:lang w:val="ru-RU"/>
        </w:rPr>
        <w:t>//</w:t>
      </w:r>
      <w:proofErr w:type="spellStart"/>
      <w:r w:rsidRPr="00174060">
        <w:rPr>
          <w:sz w:val="24"/>
          <w:szCs w:val="24"/>
          <w:lang w:val="en-US"/>
        </w:rPr>
        <w:t>nizhyn</w:t>
      </w:r>
      <w:proofErr w:type="spellEnd"/>
      <w:r w:rsidRPr="00174060">
        <w:rPr>
          <w:sz w:val="24"/>
          <w:szCs w:val="24"/>
          <w:lang w:val="ru-RU"/>
        </w:rPr>
        <w:t>-</w:t>
      </w:r>
      <w:proofErr w:type="spellStart"/>
      <w:r w:rsidRPr="00174060">
        <w:rPr>
          <w:sz w:val="24"/>
          <w:szCs w:val="24"/>
          <w:lang w:val="en-US"/>
        </w:rPr>
        <w:t>meb</w:t>
      </w:r>
      <w:proofErr w:type="spellEnd"/>
      <w:r w:rsidRPr="00174060">
        <w:rPr>
          <w:sz w:val="24"/>
          <w:szCs w:val="24"/>
          <w:lang w:val="ru-RU"/>
        </w:rPr>
        <w:t>.</w:t>
      </w:r>
      <w:r w:rsidRPr="00174060">
        <w:rPr>
          <w:sz w:val="24"/>
          <w:szCs w:val="24"/>
          <w:lang w:val="en-US"/>
        </w:rPr>
        <w:t>pat</w:t>
      </w:r>
      <w:r w:rsidRPr="00174060">
        <w:rPr>
          <w:sz w:val="24"/>
          <w:szCs w:val="24"/>
          <w:lang w:val="ru-RU"/>
        </w:rPr>
        <w:t>.</w:t>
      </w:r>
      <w:proofErr w:type="spellStart"/>
      <w:r w:rsidRPr="00174060">
        <w:rPr>
          <w:sz w:val="24"/>
          <w:szCs w:val="24"/>
          <w:lang w:val="en-US"/>
        </w:rPr>
        <w:t>ua</w:t>
      </w:r>
      <w:proofErr w:type="spellEnd"/>
      <w:r w:rsidRPr="00174060">
        <w:rPr>
          <w:sz w:val="24"/>
          <w:szCs w:val="24"/>
          <w:lang w:val="ru-RU"/>
        </w:rPr>
        <w:t>/.</w:t>
      </w:r>
    </w:p>
    <w:p w:rsidR="009B2228" w:rsidRPr="00856FE6" w:rsidRDefault="009B2228" w:rsidP="009B2228">
      <w:pPr>
        <w:pStyle w:val="a4"/>
        <w:ind w:firstLine="851"/>
        <w:rPr>
          <w:sz w:val="24"/>
          <w:szCs w:val="24"/>
        </w:rPr>
      </w:pPr>
    </w:p>
    <w:p w:rsidR="009B2228" w:rsidRPr="00BE6AAD" w:rsidRDefault="009B2228" w:rsidP="009B2228">
      <w:pPr>
        <w:pStyle w:val="a4"/>
        <w:ind w:firstLine="851"/>
        <w:jc w:val="center"/>
        <w:rPr>
          <w:sz w:val="24"/>
          <w:szCs w:val="24"/>
        </w:rPr>
      </w:pPr>
      <w:r w:rsidRPr="00BE6AAD">
        <w:rPr>
          <w:b/>
          <w:sz w:val="24"/>
          <w:szCs w:val="24"/>
        </w:rPr>
        <w:t>Основні показники фінансово-господарської діяльності підприємства</w:t>
      </w:r>
      <w:r w:rsidRPr="00BE6AAD">
        <w:rPr>
          <w:sz w:val="24"/>
          <w:szCs w:val="24"/>
        </w:rPr>
        <w:t xml:space="preserve"> </w:t>
      </w:r>
      <w:r w:rsidRPr="00BE6AAD">
        <w:rPr>
          <w:i/>
          <w:sz w:val="24"/>
          <w:szCs w:val="24"/>
        </w:rPr>
        <w:t>(тис. грн.)</w:t>
      </w:r>
    </w:p>
    <w:tbl>
      <w:tblPr>
        <w:tblW w:w="9742" w:type="dxa"/>
        <w:jc w:val="center"/>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02"/>
        <w:gridCol w:w="1620"/>
        <w:gridCol w:w="1620"/>
      </w:tblGrid>
      <w:tr w:rsidR="009B2228" w:rsidRPr="00BE6AAD" w:rsidTr="00D95354">
        <w:trPr>
          <w:jc w:val="center"/>
        </w:trPr>
        <w:tc>
          <w:tcPr>
            <w:tcW w:w="6502" w:type="dxa"/>
            <w:vMerge w:val="restart"/>
            <w:vAlign w:val="center"/>
          </w:tcPr>
          <w:p w:rsidR="009B2228" w:rsidRPr="00BE6AAD" w:rsidRDefault="009B2228" w:rsidP="00D95354">
            <w:pPr>
              <w:jc w:val="center"/>
              <w:rPr>
                <w:sz w:val="24"/>
                <w:szCs w:val="24"/>
                <w:lang w:val="uk-UA"/>
              </w:rPr>
            </w:pPr>
            <w:r w:rsidRPr="00BE6AAD">
              <w:rPr>
                <w:sz w:val="24"/>
                <w:szCs w:val="24"/>
                <w:lang w:val="uk-UA"/>
              </w:rPr>
              <w:t>Найменування показника</w:t>
            </w:r>
          </w:p>
        </w:tc>
        <w:tc>
          <w:tcPr>
            <w:tcW w:w="3240" w:type="dxa"/>
            <w:gridSpan w:val="2"/>
          </w:tcPr>
          <w:p w:rsidR="009B2228" w:rsidRPr="00BE6AAD" w:rsidRDefault="009B2228" w:rsidP="00D95354">
            <w:pPr>
              <w:jc w:val="center"/>
              <w:rPr>
                <w:sz w:val="24"/>
                <w:szCs w:val="24"/>
                <w:lang w:val="uk-UA"/>
              </w:rPr>
            </w:pPr>
            <w:r w:rsidRPr="00BE6AAD">
              <w:rPr>
                <w:sz w:val="24"/>
                <w:szCs w:val="24"/>
                <w:lang w:val="uk-UA"/>
              </w:rPr>
              <w:t>Період</w:t>
            </w:r>
          </w:p>
        </w:tc>
      </w:tr>
      <w:tr w:rsidR="009B2228" w:rsidRPr="00BE6AAD" w:rsidTr="00D95354">
        <w:trPr>
          <w:jc w:val="center"/>
        </w:trPr>
        <w:tc>
          <w:tcPr>
            <w:tcW w:w="6502" w:type="dxa"/>
            <w:vMerge/>
          </w:tcPr>
          <w:p w:rsidR="009B2228" w:rsidRPr="00BE6AAD" w:rsidRDefault="009B2228" w:rsidP="00D95354">
            <w:pPr>
              <w:rPr>
                <w:sz w:val="24"/>
                <w:szCs w:val="24"/>
                <w:lang w:val="uk-UA"/>
              </w:rPr>
            </w:pPr>
          </w:p>
        </w:tc>
        <w:tc>
          <w:tcPr>
            <w:tcW w:w="1620" w:type="dxa"/>
          </w:tcPr>
          <w:p w:rsidR="009B2228" w:rsidRPr="00BE6AAD" w:rsidRDefault="009B2228" w:rsidP="00D95354">
            <w:pPr>
              <w:jc w:val="center"/>
              <w:rPr>
                <w:sz w:val="24"/>
                <w:szCs w:val="24"/>
                <w:lang w:val="uk-UA"/>
              </w:rPr>
            </w:pPr>
            <w:r w:rsidRPr="00BE6AAD">
              <w:rPr>
                <w:sz w:val="24"/>
                <w:szCs w:val="24"/>
                <w:lang w:val="uk-UA"/>
              </w:rPr>
              <w:t>звітний</w:t>
            </w:r>
          </w:p>
          <w:p w:rsidR="009B2228" w:rsidRPr="00BE6AAD" w:rsidRDefault="009B2228" w:rsidP="00D95354">
            <w:pPr>
              <w:jc w:val="center"/>
              <w:rPr>
                <w:sz w:val="24"/>
                <w:szCs w:val="24"/>
                <w:lang w:val="uk-UA"/>
              </w:rPr>
            </w:pPr>
            <w:r w:rsidRPr="00BE6AAD">
              <w:rPr>
                <w:sz w:val="24"/>
                <w:szCs w:val="24"/>
                <w:lang w:val="uk-UA"/>
              </w:rPr>
              <w:t>2017 рік</w:t>
            </w:r>
          </w:p>
        </w:tc>
        <w:tc>
          <w:tcPr>
            <w:tcW w:w="1620" w:type="dxa"/>
          </w:tcPr>
          <w:p w:rsidR="009B2228" w:rsidRPr="00BE6AAD" w:rsidRDefault="009B2228" w:rsidP="00D95354">
            <w:pPr>
              <w:jc w:val="center"/>
              <w:rPr>
                <w:sz w:val="24"/>
                <w:szCs w:val="24"/>
                <w:lang w:val="uk-UA"/>
              </w:rPr>
            </w:pPr>
            <w:r w:rsidRPr="00BE6AAD">
              <w:rPr>
                <w:sz w:val="24"/>
                <w:szCs w:val="24"/>
                <w:lang w:val="uk-UA"/>
              </w:rPr>
              <w:t>попередній</w:t>
            </w:r>
          </w:p>
          <w:p w:rsidR="009B2228" w:rsidRPr="00BE6AAD" w:rsidRDefault="009B2228" w:rsidP="00D95354">
            <w:pPr>
              <w:jc w:val="center"/>
              <w:rPr>
                <w:sz w:val="24"/>
                <w:szCs w:val="24"/>
                <w:lang w:val="uk-UA"/>
              </w:rPr>
            </w:pPr>
            <w:r w:rsidRPr="00BE6AAD">
              <w:rPr>
                <w:sz w:val="24"/>
                <w:szCs w:val="24"/>
                <w:lang w:val="uk-UA"/>
              </w:rPr>
              <w:t>2016 рік</w:t>
            </w:r>
          </w:p>
        </w:tc>
      </w:tr>
      <w:tr w:rsidR="009B2228" w:rsidRPr="00BE6AAD" w:rsidTr="00D95354">
        <w:trPr>
          <w:jc w:val="center"/>
        </w:trPr>
        <w:tc>
          <w:tcPr>
            <w:tcW w:w="6502" w:type="dxa"/>
          </w:tcPr>
          <w:p w:rsidR="009B2228" w:rsidRPr="00BE6AAD" w:rsidRDefault="009B2228" w:rsidP="00D95354">
            <w:pPr>
              <w:rPr>
                <w:lang w:val="uk-UA"/>
              </w:rPr>
            </w:pPr>
            <w:r w:rsidRPr="00BE6AAD">
              <w:rPr>
                <w:lang w:val="uk-UA"/>
              </w:rPr>
              <w:t>Усього активів</w:t>
            </w:r>
          </w:p>
        </w:tc>
        <w:tc>
          <w:tcPr>
            <w:tcW w:w="1620" w:type="dxa"/>
          </w:tcPr>
          <w:p w:rsidR="009B2228" w:rsidRPr="00BE6AAD" w:rsidRDefault="009B2228" w:rsidP="00D95354">
            <w:pPr>
              <w:jc w:val="right"/>
              <w:rPr>
                <w:lang w:val="uk-UA"/>
              </w:rPr>
            </w:pPr>
            <w:r w:rsidRPr="00BE6AAD">
              <w:rPr>
                <w:lang w:val="uk-UA"/>
              </w:rPr>
              <w:t>691</w:t>
            </w:r>
          </w:p>
        </w:tc>
        <w:tc>
          <w:tcPr>
            <w:tcW w:w="1620" w:type="dxa"/>
          </w:tcPr>
          <w:p w:rsidR="009B2228" w:rsidRPr="00BE6AAD" w:rsidRDefault="009B2228" w:rsidP="00D95354">
            <w:pPr>
              <w:jc w:val="right"/>
              <w:rPr>
                <w:lang w:val="uk-UA"/>
              </w:rPr>
            </w:pPr>
            <w:r w:rsidRPr="00BE6AAD">
              <w:rPr>
                <w:lang w:val="uk-UA"/>
              </w:rPr>
              <w:t>732</w:t>
            </w:r>
          </w:p>
        </w:tc>
      </w:tr>
      <w:tr w:rsidR="009B2228" w:rsidRPr="00BE6AAD" w:rsidTr="00D95354">
        <w:trPr>
          <w:jc w:val="center"/>
        </w:trPr>
        <w:tc>
          <w:tcPr>
            <w:tcW w:w="6502" w:type="dxa"/>
          </w:tcPr>
          <w:p w:rsidR="009B2228" w:rsidRPr="00BE6AAD" w:rsidRDefault="009B2228" w:rsidP="00D95354">
            <w:pPr>
              <w:rPr>
                <w:lang w:val="uk-UA"/>
              </w:rPr>
            </w:pPr>
            <w:r w:rsidRPr="00BE6AAD">
              <w:rPr>
                <w:lang w:val="uk-UA"/>
              </w:rPr>
              <w:t>Основні засоби</w:t>
            </w:r>
          </w:p>
        </w:tc>
        <w:tc>
          <w:tcPr>
            <w:tcW w:w="1620" w:type="dxa"/>
          </w:tcPr>
          <w:p w:rsidR="009B2228" w:rsidRPr="00BE6AAD" w:rsidRDefault="009B2228" w:rsidP="00D95354">
            <w:pPr>
              <w:jc w:val="right"/>
              <w:rPr>
                <w:lang w:val="uk-UA"/>
              </w:rPr>
            </w:pPr>
            <w:r w:rsidRPr="00BE6AAD">
              <w:rPr>
                <w:lang w:val="uk-UA"/>
              </w:rPr>
              <w:t>570</w:t>
            </w:r>
          </w:p>
        </w:tc>
        <w:tc>
          <w:tcPr>
            <w:tcW w:w="1620" w:type="dxa"/>
          </w:tcPr>
          <w:p w:rsidR="009B2228" w:rsidRPr="00BE6AAD" w:rsidRDefault="009B2228" w:rsidP="00D95354">
            <w:pPr>
              <w:jc w:val="right"/>
              <w:rPr>
                <w:lang w:val="uk-UA"/>
              </w:rPr>
            </w:pPr>
            <w:r w:rsidRPr="00BE6AAD">
              <w:rPr>
                <w:lang w:val="uk-UA"/>
              </w:rPr>
              <w:t>663</w:t>
            </w:r>
          </w:p>
        </w:tc>
      </w:tr>
      <w:tr w:rsidR="009B2228" w:rsidRPr="00BE6AAD" w:rsidTr="00D95354">
        <w:trPr>
          <w:jc w:val="center"/>
        </w:trPr>
        <w:tc>
          <w:tcPr>
            <w:tcW w:w="6502" w:type="dxa"/>
          </w:tcPr>
          <w:p w:rsidR="009B2228" w:rsidRPr="00BE6AAD" w:rsidRDefault="009B2228" w:rsidP="00D95354">
            <w:pPr>
              <w:rPr>
                <w:lang w:val="uk-UA"/>
              </w:rPr>
            </w:pPr>
            <w:r w:rsidRPr="00BE6AAD">
              <w:rPr>
                <w:lang w:val="uk-UA"/>
              </w:rPr>
              <w:t>Довгострокові фінансові інвестиції</w:t>
            </w:r>
          </w:p>
        </w:tc>
        <w:tc>
          <w:tcPr>
            <w:tcW w:w="1620" w:type="dxa"/>
          </w:tcPr>
          <w:p w:rsidR="009B2228" w:rsidRPr="00BE6AAD" w:rsidRDefault="009B2228" w:rsidP="00D95354">
            <w:pPr>
              <w:jc w:val="right"/>
            </w:pPr>
            <w:r w:rsidRPr="00BE6AAD">
              <w:t>50</w:t>
            </w:r>
          </w:p>
        </w:tc>
        <w:tc>
          <w:tcPr>
            <w:tcW w:w="1620" w:type="dxa"/>
          </w:tcPr>
          <w:p w:rsidR="009B2228" w:rsidRPr="00BE6AAD" w:rsidRDefault="009B2228" w:rsidP="00D95354">
            <w:pPr>
              <w:jc w:val="right"/>
            </w:pPr>
            <w:r w:rsidRPr="00BE6AAD">
              <w:t>50</w:t>
            </w:r>
          </w:p>
        </w:tc>
      </w:tr>
      <w:tr w:rsidR="009B2228" w:rsidRPr="00BE6AAD" w:rsidTr="00D95354">
        <w:trPr>
          <w:jc w:val="center"/>
        </w:trPr>
        <w:tc>
          <w:tcPr>
            <w:tcW w:w="6502" w:type="dxa"/>
          </w:tcPr>
          <w:p w:rsidR="009B2228" w:rsidRPr="00BE6AAD" w:rsidRDefault="009B2228" w:rsidP="00D95354">
            <w:pPr>
              <w:rPr>
                <w:lang w:val="uk-UA"/>
              </w:rPr>
            </w:pPr>
            <w:r w:rsidRPr="00BE6AAD">
              <w:rPr>
                <w:lang w:val="uk-UA"/>
              </w:rPr>
              <w:t>Запаси</w:t>
            </w:r>
          </w:p>
        </w:tc>
        <w:tc>
          <w:tcPr>
            <w:tcW w:w="1620" w:type="dxa"/>
          </w:tcPr>
          <w:p w:rsidR="009B2228" w:rsidRPr="00BE6AAD" w:rsidRDefault="009B2228" w:rsidP="00D95354">
            <w:pPr>
              <w:jc w:val="right"/>
              <w:rPr>
                <w:lang w:val="uk-UA"/>
              </w:rPr>
            </w:pPr>
            <w:r w:rsidRPr="00BE6AAD">
              <w:rPr>
                <w:lang w:val="uk-UA"/>
              </w:rPr>
              <w:t>-</w:t>
            </w:r>
          </w:p>
        </w:tc>
        <w:tc>
          <w:tcPr>
            <w:tcW w:w="1620" w:type="dxa"/>
          </w:tcPr>
          <w:p w:rsidR="009B2228" w:rsidRPr="00BE6AAD" w:rsidRDefault="009B2228" w:rsidP="00D95354">
            <w:pPr>
              <w:jc w:val="right"/>
              <w:rPr>
                <w:lang w:val="uk-UA"/>
              </w:rPr>
            </w:pPr>
            <w:r w:rsidRPr="00BE6AAD">
              <w:rPr>
                <w:lang w:val="uk-UA"/>
              </w:rPr>
              <w:t>-</w:t>
            </w:r>
          </w:p>
        </w:tc>
      </w:tr>
      <w:tr w:rsidR="009B2228" w:rsidRPr="00BE6AAD" w:rsidTr="00D95354">
        <w:trPr>
          <w:jc w:val="center"/>
        </w:trPr>
        <w:tc>
          <w:tcPr>
            <w:tcW w:w="6502" w:type="dxa"/>
          </w:tcPr>
          <w:p w:rsidR="009B2228" w:rsidRPr="00BE6AAD" w:rsidRDefault="009B2228" w:rsidP="00D95354">
            <w:pPr>
              <w:rPr>
                <w:lang w:val="uk-UA"/>
              </w:rPr>
            </w:pPr>
            <w:r w:rsidRPr="00BE6AAD">
              <w:rPr>
                <w:lang w:val="uk-UA"/>
              </w:rPr>
              <w:t>Сумарна дебіторська заборгованість</w:t>
            </w:r>
          </w:p>
        </w:tc>
        <w:tc>
          <w:tcPr>
            <w:tcW w:w="1620" w:type="dxa"/>
          </w:tcPr>
          <w:p w:rsidR="009B2228" w:rsidRPr="00BE6AAD" w:rsidRDefault="009B2228" w:rsidP="00D95354">
            <w:pPr>
              <w:jc w:val="right"/>
              <w:rPr>
                <w:lang w:val="uk-UA"/>
              </w:rPr>
            </w:pPr>
            <w:r w:rsidRPr="00BE6AAD">
              <w:rPr>
                <w:lang w:val="uk-UA"/>
              </w:rPr>
              <w:t>56</w:t>
            </w:r>
          </w:p>
        </w:tc>
        <w:tc>
          <w:tcPr>
            <w:tcW w:w="1620" w:type="dxa"/>
          </w:tcPr>
          <w:p w:rsidR="009B2228" w:rsidRPr="00BE6AAD" w:rsidRDefault="009B2228" w:rsidP="00D95354">
            <w:pPr>
              <w:jc w:val="right"/>
              <w:rPr>
                <w:lang w:val="uk-UA"/>
              </w:rPr>
            </w:pPr>
            <w:r w:rsidRPr="00BE6AAD">
              <w:rPr>
                <w:lang w:val="uk-UA"/>
              </w:rPr>
              <w:t>10</w:t>
            </w:r>
          </w:p>
        </w:tc>
      </w:tr>
      <w:tr w:rsidR="009B2228" w:rsidRPr="00BE6AAD" w:rsidTr="00D95354">
        <w:trPr>
          <w:jc w:val="center"/>
        </w:trPr>
        <w:tc>
          <w:tcPr>
            <w:tcW w:w="6502" w:type="dxa"/>
          </w:tcPr>
          <w:p w:rsidR="009B2228" w:rsidRPr="00BE6AAD" w:rsidRDefault="009B2228" w:rsidP="00D95354">
            <w:pPr>
              <w:rPr>
                <w:lang w:val="uk-UA"/>
              </w:rPr>
            </w:pPr>
            <w:r w:rsidRPr="00BE6AAD">
              <w:rPr>
                <w:lang w:val="uk-UA"/>
              </w:rPr>
              <w:t>Грошові кошти та їх еквіваленти</w:t>
            </w:r>
          </w:p>
        </w:tc>
        <w:tc>
          <w:tcPr>
            <w:tcW w:w="1620" w:type="dxa"/>
          </w:tcPr>
          <w:p w:rsidR="009B2228" w:rsidRPr="00BE6AAD" w:rsidRDefault="009B2228" w:rsidP="00D95354">
            <w:pPr>
              <w:jc w:val="right"/>
              <w:rPr>
                <w:lang w:val="uk-UA"/>
              </w:rPr>
            </w:pPr>
            <w:r w:rsidRPr="00BE6AAD">
              <w:rPr>
                <w:lang w:val="uk-UA"/>
              </w:rPr>
              <w:t>13</w:t>
            </w:r>
          </w:p>
        </w:tc>
        <w:tc>
          <w:tcPr>
            <w:tcW w:w="1620" w:type="dxa"/>
          </w:tcPr>
          <w:p w:rsidR="009B2228" w:rsidRPr="00BE6AAD" w:rsidRDefault="009B2228" w:rsidP="00D95354">
            <w:pPr>
              <w:jc w:val="right"/>
              <w:rPr>
                <w:lang w:val="uk-UA"/>
              </w:rPr>
            </w:pPr>
            <w:r w:rsidRPr="00BE6AAD">
              <w:rPr>
                <w:lang w:val="uk-UA"/>
              </w:rPr>
              <w:t>8</w:t>
            </w:r>
          </w:p>
        </w:tc>
      </w:tr>
      <w:tr w:rsidR="009B2228" w:rsidRPr="00BE6AAD" w:rsidTr="00D95354">
        <w:trPr>
          <w:jc w:val="center"/>
        </w:trPr>
        <w:tc>
          <w:tcPr>
            <w:tcW w:w="6502" w:type="dxa"/>
          </w:tcPr>
          <w:p w:rsidR="009B2228" w:rsidRPr="00BE6AAD" w:rsidRDefault="009B2228" w:rsidP="00D95354">
            <w:pPr>
              <w:rPr>
                <w:lang w:val="uk-UA"/>
              </w:rPr>
            </w:pPr>
            <w:r w:rsidRPr="00BE6AAD">
              <w:rPr>
                <w:lang w:val="uk-UA"/>
              </w:rPr>
              <w:t>Нерозподілений прибуток</w:t>
            </w:r>
          </w:p>
        </w:tc>
        <w:tc>
          <w:tcPr>
            <w:tcW w:w="1620" w:type="dxa"/>
          </w:tcPr>
          <w:p w:rsidR="009B2228" w:rsidRPr="00BE6AAD" w:rsidRDefault="009B2228" w:rsidP="00D95354">
            <w:pPr>
              <w:jc w:val="right"/>
              <w:rPr>
                <w:lang w:val="uk-UA"/>
              </w:rPr>
            </w:pPr>
            <w:r w:rsidRPr="00BE6AAD">
              <w:t>-</w:t>
            </w:r>
            <w:r w:rsidRPr="00BE6AAD">
              <w:rPr>
                <w:lang w:val="uk-UA"/>
              </w:rPr>
              <w:t>508</w:t>
            </w:r>
          </w:p>
        </w:tc>
        <w:tc>
          <w:tcPr>
            <w:tcW w:w="1620" w:type="dxa"/>
          </w:tcPr>
          <w:p w:rsidR="009B2228" w:rsidRPr="00BE6AAD" w:rsidRDefault="009B2228" w:rsidP="00D95354">
            <w:pPr>
              <w:jc w:val="right"/>
              <w:rPr>
                <w:lang w:val="uk-UA"/>
              </w:rPr>
            </w:pPr>
            <w:r w:rsidRPr="00BE6AAD">
              <w:rPr>
                <w:lang w:val="uk-UA"/>
              </w:rPr>
              <w:t>-537</w:t>
            </w:r>
          </w:p>
        </w:tc>
      </w:tr>
      <w:tr w:rsidR="009B2228" w:rsidRPr="00BE6AAD" w:rsidTr="00D95354">
        <w:trPr>
          <w:jc w:val="center"/>
        </w:trPr>
        <w:tc>
          <w:tcPr>
            <w:tcW w:w="6502" w:type="dxa"/>
          </w:tcPr>
          <w:p w:rsidR="009B2228" w:rsidRPr="00BE6AAD" w:rsidRDefault="009B2228" w:rsidP="00D95354">
            <w:pPr>
              <w:rPr>
                <w:lang w:val="uk-UA"/>
              </w:rPr>
            </w:pPr>
            <w:r w:rsidRPr="00BE6AAD">
              <w:rPr>
                <w:lang w:val="uk-UA"/>
              </w:rPr>
              <w:t>Власний капітал</w:t>
            </w:r>
          </w:p>
        </w:tc>
        <w:tc>
          <w:tcPr>
            <w:tcW w:w="1620" w:type="dxa"/>
          </w:tcPr>
          <w:p w:rsidR="009B2228" w:rsidRPr="00BE6AAD" w:rsidRDefault="009B2228" w:rsidP="00D95354">
            <w:pPr>
              <w:jc w:val="right"/>
              <w:rPr>
                <w:lang w:val="uk-UA"/>
              </w:rPr>
            </w:pPr>
            <w:r w:rsidRPr="00BE6AAD">
              <w:rPr>
                <w:lang w:val="uk-UA"/>
              </w:rPr>
              <w:t>-42</w:t>
            </w:r>
          </w:p>
        </w:tc>
        <w:tc>
          <w:tcPr>
            <w:tcW w:w="1620" w:type="dxa"/>
          </w:tcPr>
          <w:p w:rsidR="009B2228" w:rsidRPr="00BE6AAD" w:rsidRDefault="009B2228" w:rsidP="00D95354">
            <w:pPr>
              <w:jc w:val="right"/>
              <w:rPr>
                <w:lang w:val="uk-UA"/>
              </w:rPr>
            </w:pPr>
            <w:r w:rsidRPr="00BE6AAD">
              <w:rPr>
                <w:lang w:val="uk-UA"/>
              </w:rPr>
              <w:t>-71</w:t>
            </w:r>
          </w:p>
        </w:tc>
      </w:tr>
      <w:tr w:rsidR="009B2228" w:rsidRPr="00BE6AAD" w:rsidTr="00D95354">
        <w:trPr>
          <w:jc w:val="center"/>
        </w:trPr>
        <w:tc>
          <w:tcPr>
            <w:tcW w:w="6502" w:type="dxa"/>
          </w:tcPr>
          <w:p w:rsidR="009B2228" w:rsidRPr="00BE6AAD" w:rsidRDefault="009B2228" w:rsidP="00D95354">
            <w:pPr>
              <w:rPr>
                <w:lang w:val="uk-UA"/>
              </w:rPr>
            </w:pPr>
            <w:r w:rsidRPr="00BE6AAD">
              <w:rPr>
                <w:lang w:val="uk-UA"/>
              </w:rPr>
              <w:t>Статутний капітал</w:t>
            </w:r>
          </w:p>
        </w:tc>
        <w:tc>
          <w:tcPr>
            <w:tcW w:w="1620" w:type="dxa"/>
          </w:tcPr>
          <w:p w:rsidR="009B2228" w:rsidRPr="00BE6AAD" w:rsidRDefault="009B2228" w:rsidP="00D95354">
            <w:pPr>
              <w:jc w:val="right"/>
            </w:pPr>
            <w:r w:rsidRPr="00BE6AAD">
              <w:t>466</w:t>
            </w:r>
          </w:p>
        </w:tc>
        <w:tc>
          <w:tcPr>
            <w:tcW w:w="1620" w:type="dxa"/>
          </w:tcPr>
          <w:p w:rsidR="009B2228" w:rsidRPr="00BE6AAD" w:rsidRDefault="009B2228" w:rsidP="00D95354">
            <w:pPr>
              <w:jc w:val="right"/>
            </w:pPr>
            <w:r w:rsidRPr="00BE6AAD">
              <w:t>466</w:t>
            </w:r>
          </w:p>
        </w:tc>
      </w:tr>
      <w:tr w:rsidR="009B2228" w:rsidRPr="00BE6AAD" w:rsidTr="00D95354">
        <w:trPr>
          <w:jc w:val="center"/>
        </w:trPr>
        <w:tc>
          <w:tcPr>
            <w:tcW w:w="6502" w:type="dxa"/>
          </w:tcPr>
          <w:p w:rsidR="009B2228" w:rsidRPr="00BE6AAD" w:rsidRDefault="009B2228" w:rsidP="00D95354">
            <w:pPr>
              <w:rPr>
                <w:lang w:val="uk-UA"/>
              </w:rPr>
            </w:pPr>
            <w:r w:rsidRPr="00BE6AAD">
              <w:rPr>
                <w:lang w:val="uk-UA"/>
              </w:rPr>
              <w:t>Довгострокові забезпечення</w:t>
            </w:r>
          </w:p>
        </w:tc>
        <w:tc>
          <w:tcPr>
            <w:tcW w:w="1620" w:type="dxa"/>
          </w:tcPr>
          <w:p w:rsidR="009B2228" w:rsidRPr="00BE6AAD" w:rsidRDefault="009B2228" w:rsidP="00D95354">
            <w:pPr>
              <w:jc w:val="right"/>
            </w:pPr>
            <w:r w:rsidRPr="00BE6AAD">
              <w:t>-</w:t>
            </w:r>
          </w:p>
        </w:tc>
        <w:tc>
          <w:tcPr>
            <w:tcW w:w="1620" w:type="dxa"/>
          </w:tcPr>
          <w:p w:rsidR="009B2228" w:rsidRPr="00BE6AAD" w:rsidRDefault="009B2228" w:rsidP="00D95354">
            <w:pPr>
              <w:jc w:val="right"/>
            </w:pPr>
            <w:r w:rsidRPr="00BE6AAD">
              <w:t>-</w:t>
            </w:r>
          </w:p>
        </w:tc>
      </w:tr>
      <w:tr w:rsidR="009B2228" w:rsidRPr="00BE6AAD" w:rsidTr="00D95354">
        <w:trPr>
          <w:jc w:val="center"/>
        </w:trPr>
        <w:tc>
          <w:tcPr>
            <w:tcW w:w="6502" w:type="dxa"/>
          </w:tcPr>
          <w:p w:rsidR="009B2228" w:rsidRPr="00BE6AAD" w:rsidRDefault="009B2228" w:rsidP="00D95354">
            <w:pPr>
              <w:rPr>
                <w:lang w:val="uk-UA"/>
              </w:rPr>
            </w:pPr>
            <w:r w:rsidRPr="00BE6AAD">
              <w:rPr>
                <w:lang w:val="uk-UA"/>
              </w:rPr>
              <w:t>Поточні зобов’язання</w:t>
            </w:r>
          </w:p>
        </w:tc>
        <w:tc>
          <w:tcPr>
            <w:tcW w:w="1620" w:type="dxa"/>
          </w:tcPr>
          <w:p w:rsidR="009B2228" w:rsidRPr="00BE6AAD" w:rsidRDefault="009B2228" w:rsidP="00D95354">
            <w:pPr>
              <w:jc w:val="right"/>
              <w:rPr>
                <w:lang w:val="uk-UA"/>
              </w:rPr>
            </w:pPr>
            <w:r w:rsidRPr="00BE6AAD">
              <w:rPr>
                <w:lang w:val="uk-UA"/>
              </w:rPr>
              <w:t>733</w:t>
            </w:r>
          </w:p>
        </w:tc>
        <w:tc>
          <w:tcPr>
            <w:tcW w:w="1620" w:type="dxa"/>
          </w:tcPr>
          <w:p w:rsidR="009B2228" w:rsidRPr="00BE6AAD" w:rsidRDefault="009B2228" w:rsidP="00D95354">
            <w:pPr>
              <w:jc w:val="right"/>
              <w:rPr>
                <w:lang w:val="uk-UA"/>
              </w:rPr>
            </w:pPr>
            <w:r w:rsidRPr="00BE6AAD">
              <w:rPr>
                <w:lang w:val="uk-UA"/>
              </w:rPr>
              <w:t>803</w:t>
            </w:r>
          </w:p>
        </w:tc>
      </w:tr>
      <w:tr w:rsidR="009B2228" w:rsidRPr="00BE6AAD" w:rsidTr="00D95354">
        <w:trPr>
          <w:jc w:val="center"/>
        </w:trPr>
        <w:tc>
          <w:tcPr>
            <w:tcW w:w="6502" w:type="dxa"/>
          </w:tcPr>
          <w:p w:rsidR="009B2228" w:rsidRPr="00BE6AAD" w:rsidRDefault="009B2228" w:rsidP="00D95354">
            <w:pPr>
              <w:rPr>
                <w:lang w:val="uk-UA"/>
              </w:rPr>
            </w:pPr>
            <w:r w:rsidRPr="00BE6AAD">
              <w:rPr>
                <w:lang w:val="uk-UA"/>
              </w:rPr>
              <w:t>Чистий прибуток (збиток)</w:t>
            </w:r>
          </w:p>
        </w:tc>
        <w:tc>
          <w:tcPr>
            <w:tcW w:w="1620" w:type="dxa"/>
          </w:tcPr>
          <w:p w:rsidR="009B2228" w:rsidRPr="00BE6AAD" w:rsidRDefault="009B2228" w:rsidP="00D95354">
            <w:pPr>
              <w:jc w:val="right"/>
              <w:rPr>
                <w:lang w:val="uk-UA"/>
              </w:rPr>
            </w:pPr>
            <w:r w:rsidRPr="00BE6AAD">
              <w:rPr>
                <w:lang w:val="uk-UA"/>
              </w:rPr>
              <w:t>29</w:t>
            </w:r>
          </w:p>
        </w:tc>
        <w:tc>
          <w:tcPr>
            <w:tcW w:w="1620" w:type="dxa"/>
          </w:tcPr>
          <w:p w:rsidR="009B2228" w:rsidRPr="00BE6AAD" w:rsidRDefault="009B2228" w:rsidP="00D95354">
            <w:pPr>
              <w:jc w:val="right"/>
              <w:rPr>
                <w:lang w:val="uk-UA"/>
              </w:rPr>
            </w:pPr>
            <w:r w:rsidRPr="00BE6AAD">
              <w:rPr>
                <w:lang w:val="uk-UA"/>
              </w:rPr>
              <w:t>-117</w:t>
            </w:r>
          </w:p>
        </w:tc>
      </w:tr>
      <w:tr w:rsidR="009B2228" w:rsidRPr="00BE6AAD" w:rsidTr="00D95354">
        <w:trPr>
          <w:jc w:val="center"/>
        </w:trPr>
        <w:tc>
          <w:tcPr>
            <w:tcW w:w="6502" w:type="dxa"/>
          </w:tcPr>
          <w:p w:rsidR="009B2228" w:rsidRPr="00BE6AAD" w:rsidRDefault="009B2228" w:rsidP="00D95354">
            <w:pPr>
              <w:rPr>
                <w:lang w:val="uk-UA"/>
              </w:rPr>
            </w:pPr>
            <w:r w:rsidRPr="00BE6AAD">
              <w:rPr>
                <w:lang w:val="uk-UA"/>
              </w:rPr>
              <w:t xml:space="preserve">Середньорічна кількість акцій </w:t>
            </w:r>
            <w:r w:rsidRPr="00BE6AAD">
              <w:rPr>
                <w:i/>
                <w:lang w:val="uk-UA"/>
              </w:rPr>
              <w:t>(шт.)</w:t>
            </w:r>
          </w:p>
        </w:tc>
        <w:tc>
          <w:tcPr>
            <w:tcW w:w="1620" w:type="dxa"/>
          </w:tcPr>
          <w:p w:rsidR="009B2228" w:rsidRPr="00BE6AAD" w:rsidRDefault="009B2228" w:rsidP="00D95354">
            <w:pPr>
              <w:jc w:val="right"/>
            </w:pPr>
            <w:r w:rsidRPr="00BE6AAD">
              <w:t>1864600</w:t>
            </w:r>
          </w:p>
        </w:tc>
        <w:tc>
          <w:tcPr>
            <w:tcW w:w="1620" w:type="dxa"/>
          </w:tcPr>
          <w:p w:rsidR="009B2228" w:rsidRPr="00BE6AAD" w:rsidRDefault="009B2228" w:rsidP="00D95354">
            <w:pPr>
              <w:jc w:val="right"/>
            </w:pPr>
            <w:r w:rsidRPr="00BE6AAD">
              <w:t>186</w:t>
            </w:r>
            <w:r w:rsidRPr="00BE6AAD">
              <w:rPr>
                <w:lang w:val="uk-UA"/>
              </w:rPr>
              <w:t>4</w:t>
            </w:r>
            <w:r w:rsidRPr="00BE6AAD">
              <w:t>600</w:t>
            </w:r>
          </w:p>
        </w:tc>
      </w:tr>
      <w:tr w:rsidR="009B2228" w:rsidRPr="00BE6AAD" w:rsidTr="00D95354">
        <w:trPr>
          <w:jc w:val="center"/>
        </w:trPr>
        <w:tc>
          <w:tcPr>
            <w:tcW w:w="6502" w:type="dxa"/>
          </w:tcPr>
          <w:p w:rsidR="009B2228" w:rsidRPr="00BE6AAD" w:rsidRDefault="009B2228" w:rsidP="00D95354">
            <w:pPr>
              <w:rPr>
                <w:lang w:val="uk-UA"/>
              </w:rPr>
            </w:pPr>
            <w:r w:rsidRPr="00BE6AAD">
              <w:rPr>
                <w:lang w:val="uk-UA"/>
              </w:rPr>
              <w:t xml:space="preserve">Кількість власних акцій, викуплених протягом періоду </w:t>
            </w:r>
            <w:r w:rsidRPr="00BE6AAD">
              <w:rPr>
                <w:i/>
                <w:lang w:val="uk-UA"/>
              </w:rPr>
              <w:t>(шт.)</w:t>
            </w:r>
          </w:p>
        </w:tc>
        <w:tc>
          <w:tcPr>
            <w:tcW w:w="1620" w:type="dxa"/>
          </w:tcPr>
          <w:p w:rsidR="009B2228" w:rsidRPr="00BE6AAD" w:rsidRDefault="009B2228" w:rsidP="00D95354">
            <w:pPr>
              <w:jc w:val="right"/>
            </w:pPr>
            <w:r w:rsidRPr="00BE6AAD">
              <w:t>-</w:t>
            </w:r>
          </w:p>
        </w:tc>
        <w:tc>
          <w:tcPr>
            <w:tcW w:w="1620" w:type="dxa"/>
          </w:tcPr>
          <w:p w:rsidR="009B2228" w:rsidRPr="00BE6AAD" w:rsidRDefault="009B2228" w:rsidP="00D95354">
            <w:pPr>
              <w:jc w:val="right"/>
            </w:pPr>
            <w:r w:rsidRPr="00BE6AAD">
              <w:t>-</w:t>
            </w:r>
          </w:p>
        </w:tc>
      </w:tr>
      <w:tr w:rsidR="009B2228" w:rsidRPr="00BE6AAD" w:rsidTr="00D95354">
        <w:trPr>
          <w:jc w:val="center"/>
        </w:trPr>
        <w:tc>
          <w:tcPr>
            <w:tcW w:w="6502" w:type="dxa"/>
          </w:tcPr>
          <w:p w:rsidR="009B2228" w:rsidRPr="00BE6AAD" w:rsidRDefault="009B2228" w:rsidP="00D95354">
            <w:pPr>
              <w:rPr>
                <w:lang w:val="uk-UA"/>
              </w:rPr>
            </w:pPr>
            <w:r w:rsidRPr="00BE6AAD">
              <w:rPr>
                <w:lang w:val="uk-UA"/>
              </w:rPr>
              <w:t>Загальна сума коштів, витрачених на викуп власних акцій протягом періоду</w:t>
            </w:r>
          </w:p>
        </w:tc>
        <w:tc>
          <w:tcPr>
            <w:tcW w:w="1620" w:type="dxa"/>
          </w:tcPr>
          <w:p w:rsidR="009B2228" w:rsidRPr="00BE6AAD" w:rsidRDefault="009B2228" w:rsidP="00D95354">
            <w:pPr>
              <w:jc w:val="right"/>
            </w:pPr>
            <w:r w:rsidRPr="00BE6AAD">
              <w:t>-</w:t>
            </w:r>
          </w:p>
        </w:tc>
        <w:tc>
          <w:tcPr>
            <w:tcW w:w="1620" w:type="dxa"/>
          </w:tcPr>
          <w:p w:rsidR="009B2228" w:rsidRPr="00BE6AAD" w:rsidRDefault="009B2228" w:rsidP="00D95354">
            <w:pPr>
              <w:jc w:val="right"/>
            </w:pPr>
            <w:r w:rsidRPr="00BE6AAD">
              <w:t>-</w:t>
            </w:r>
          </w:p>
        </w:tc>
      </w:tr>
      <w:tr w:rsidR="009B2228" w:rsidRPr="00BE6AAD" w:rsidTr="00D95354">
        <w:trPr>
          <w:jc w:val="center"/>
        </w:trPr>
        <w:tc>
          <w:tcPr>
            <w:tcW w:w="6502" w:type="dxa"/>
          </w:tcPr>
          <w:p w:rsidR="009B2228" w:rsidRPr="00BE6AAD" w:rsidRDefault="009B2228" w:rsidP="00D95354">
            <w:pPr>
              <w:rPr>
                <w:lang w:val="uk-UA"/>
              </w:rPr>
            </w:pPr>
            <w:r w:rsidRPr="00BE6AAD">
              <w:rPr>
                <w:lang w:val="uk-UA"/>
              </w:rPr>
              <w:t xml:space="preserve">Чисельність працівників на кінець періоду </w:t>
            </w:r>
            <w:r w:rsidRPr="00BE6AAD">
              <w:rPr>
                <w:i/>
                <w:lang w:val="uk-UA"/>
              </w:rPr>
              <w:t>(осіб)</w:t>
            </w:r>
          </w:p>
        </w:tc>
        <w:tc>
          <w:tcPr>
            <w:tcW w:w="1620" w:type="dxa"/>
          </w:tcPr>
          <w:p w:rsidR="009B2228" w:rsidRPr="00BE6AAD" w:rsidRDefault="009B2228" w:rsidP="00D95354">
            <w:pPr>
              <w:jc w:val="right"/>
              <w:rPr>
                <w:lang w:val="uk-UA"/>
              </w:rPr>
            </w:pPr>
            <w:r w:rsidRPr="00BE6AAD">
              <w:rPr>
                <w:lang w:val="uk-UA"/>
              </w:rPr>
              <w:t>2</w:t>
            </w:r>
          </w:p>
        </w:tc>
        <w:tc>
          <w:tcPr>
            <w:tcW w:w="1620" w:type="dxa"/>
          </w:tcPr>
          <w:p w:rsidR="009B2228" w:rsidRPr="00BE6AAD" w:rsidRDefault="009B2228" w:rsidP="00D95354">
            <w:pPr>
              <w:jc w:val="right"/>
              <w:rPr>
                <w:lang w:val="uk-UA"/>
              </w:rPr>
            </w:pPr>
            <w:r w:rsidRPr="00BE6AAD">
              <w:rPr>
                <w:lang w:val="uk-UA"/>
              </w:rPr>
              <w:t>2</w:t>
            </w:r>
          </w:p>
        </w:tc>
      </w:tr>
    </w:tbl>
    <w:p w:rsidR="009B2228" w:rsidRPr="00BE6AAD" w:rsidRDefault="009B2228" w:rsidP="009B2228">
      <w:pPr>
        <w:pStyle w:val="a4"/>
        <w:ind w:left="284"/>
        <w:jc w:val="right"/>
        <w:rPr>
          <w:sz w:val="24"/>
          <w:szCs w:val="24"/>
        </w:rPr>
      </w:pPr>
    </w:p>
    <w:p w:rsidR="009B2228" w:rsidRDefault="009B2228" w:rsidP="009B2228">
      <w:pPr>
        <w:pStyle w:val="a4"/>
        <w:ind w:left="284"/>
        <w:jc w:val="right"/>
        <w:rPr>
          <w:sz w:val="24"/>
          <w:szCs w:val="24"/>
        </w:rPr>
      </w:pPr>
      <w:r w:rsidRPr="0075246D">
        <w:rPr>
          <w:sz w:val="24"/>
          <w:szCs w:val="24"/>
        </w:rPr>
        <w:t>Наглядова рада ПАТ "</w:t>
      </w:r>
      <w:r w:rsidRPr="0075246D">
        <w:rPr>
          <w:noProof/>
          <w:sz w:val="24"/>
          <w:szCs w:val="24"/>
        </w:rPr>
        <w:t>Ніжинська меблева фабрика</w:t>
      </w:r>
      <w:r w:rsidRPr="0075246D">
        <w:rPr>
          <w:sz w:val="24"/>
          <w:szCs w:val="24"/>
        </w:rPr>
        <w:t>"</w:t>
      </w:r>
    </w:p>
    <w:p w:rsidR="00B6358C" w:rsidRPr="009B2228" w:rsidRDefault="00B6358C">
      <w:pPr>
        <w:rPr>
          <w:lang w:val="uk-UA"/>
        </w:rPr>
      </w:pPr>
    </w:p>
    <w:sectPr w:rsidR="00B6358C" w:rsidRPr="009B2228" w:rsidSect="00E85E83">
      <w:headerReference w:type="even" r:id="rId7"/>
      <w:headerReference w:type="default" r:id="rId8"/>
      <w:pgSz w:w="11909" w:h="16834" w:code="9"/>
      <w:pgMar w:top="720" w:right="720" w:bottom="568" w:left="720" w:header="284" w:footer="284"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C30" w:rsidRDefault="00704C30" w:rsidP="00505BE0">
      <w:r>
        <w:separator/>
      </w:r>
    </w:p>
  </w:endnote>
  <w:endnote w:type="continuationSeparator" w:id="0">
    <w:p w:rsidR="00704C30" w:rsidRDefault="00704C30" w:rsidP="00505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C30" w:rsidRDefault="00704C30" w:rsidP="00505BE0">
      <w:r>
        <w:separator/>
      </w:r>
    </w:p>
  </w:footnote>
  <w:footnote w:type="continuationSeparator" w:id="0">
    <w:p w:rsidR="00704C30" w:rsidRDefault="00704C30" w:rsidP="00505B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19A" w:rsidRDefault="00C45C56" w:rsidP="000B6F76">
    <w:pPr>
      <w:pStyle w:val="a6"/>
      <w:framePr w:wrap="around" w:vAnchor="text" w:hAnchor="margin" w:xAlign="center" w:y="1"/>
      <w:rPr>
        <w:rStyle w:val="a8"/>
      </w:rPr>
    </w:pPr>
    <w:r>
      <w:rPr>
        <w:rStyle w:val="a8"/>
      </w:rPr>
      <w:fldChar w:fldCharType="begin"/>
    </w:r>
    <w:r w:rsidR="009B2228">
      <w:rPr>
        <w:rStyle w:val="a8"/>
      </w:rPr>
      <w:instrText xml:space="preserve">PAGE  </w:instrText>
    </w:r>
    <w:r>
      <w:rPr>
        <w:rStyle w:val="a8"/>
      </w:rPr>
      <w:fldChar w:fldCharType="end"/>
    </w:r>
  </w:p>
  <w:p w:rsidR="00D1219A" w:rsidRDefault="00704C3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19A" w:rsidRPr="00BB2E94" w:rsidRDefault="00C45C56" w:rsidP="000B6F76">
    <w:pPr>
      <w:pStyle w:val="a6"/>
      <w:framePr w:wrap="around" w:vAnchor="text" w:hAnchor="margin" w:xAlign="center" w:y="1"/>
      <w:rPr>
        <w:rStyle w:val="a8"/>
        <w:sz w:val="24"/>
        <w:szCs w:val="24"/>
      </w:rPr>
    </w:pPr>
    <w:r w:rsidRPr="00BB2E94">
      <w:rPr>
        <w:rStyle w:val="a8"/>
        <w:sz w:val="24"/>
        <w:szCs w:val="24"/>
      </w:rPr>
      <w:fldChar w:fldCharType="begin"/>
    </w:r>
    <w:r w:rsidR="009B2228" w:rsidRPr="00BB2E94">
      <w:rPr>
        <w:rStyle w:val="a8"/>
        <w:sz w:val="24"/>
        <w:szCs w:val="24"/>
      </w:rPr>
      <w:instrText xml:space="preserve">PAGE  </w:instrText>
    </w:r>
    <w:r w:rsidRPr="00BB2E94">
      <w:rPr>
        <w:rStyle w:val="a8"/>
        <w:sz w:val="24"/>
        <w:szCs w:val="24"/>
      </w:rPr>
      <w:fldChar w:fldCharType="separate"/>
    </w:r>
    <w:r w:rsidR="00C71F49">
      <w:rPr>
        <w:rStyle w:val="a8"/>
        <w:noProof/>
        <w:sz w:val="24"/>
        <w:szCs w:val="24"/>
      </w:rPr>
      <w:t>3</w:t>
    </w:r>
    <w:r w:rsidRPr="00BB2E94">
      <w:rPr>
        <w:rStyle w:val="a8"/>
        <w:sz w:val="24"/>
        <w:szCs w:val="24"/>
      </w:rPr>
      <w:fldChar w:fldCharType="end"/>
    </w:r>
  </w:p>
  <w:p w:rsidR="00D1219A" w:rsidRDefault="00704C3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E7BE3"/>
    <w:multiLevelType w:val="hybridMultilevel"/>
    <w:tmpl w:val="0C0ED886"/>
    <w:lvl w:ilvl="0" w:tplc="992CB0E6">
      <w:start w:val="1"/>
      <w:numFmt w:val="decimal"/>
      <w:lvlText w:val="%1."/>
      <w:lvlJc w:val="left"/>
      <w:pPr>
        <w:ind w:left="900" w:hanging="9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7BC392B"/>
    <w:multiLevelType w:val="hybridMultilevel"/>
    <w:tmpl w:val="0C0ED886"/>
    <w:lvl w:ilvl="0" w:tplc="992CB0E6">
      <w:start w:val="1"/>
      <w:numFmt w:val="decimal"/>
      <w:lvlText w:val="%1."/>
      <w:lvlJc w:val="left"/>
      <w:pPr>
        <w:ind w:left="900" w:hanging="9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B2228"/>
    <w:rsid w:val="000769DD"/>
    <w:rsid w:val="00104D48"/>
    <w:rsid w:val="002C044E"/>
    <w:rsid w:val="00305B29"/>
    <w:rsid w:val="0038182D"/>
    <w:rsid w:val="00505BE0"/>
    <w:rsid w:val="00544961"/>
    <w:rsid w:val="005C0D31"/>
    <w:rsid w:val="00704C30"/>
    <w:rsid w:val="00740F24"/>
    <w:rsid w:val="008A21A1"/>
    <w:rsid w:val="008D3B77"/>
    <w:rsid w:val="008E337B"/>
    <w:rsid w:val="00913647"/>
    <w:rsid w:val="009B2228"/>
    <w:rsid w:val="009D0695"/>
    <w:rsid w:val="009E1D1B"/>
    <w:rsid w:val="00A54E51"/>
    <w:rsid w:val="00AE76CB"/>
    <w:rsid w:val="00B24DFD"/>
    <w:rsid w:val="00B61DA4"/>
    <w:rsid w:val="00B6358C"/>
    <w:rsid w:val="00BE6AAD"/>
    <w:rsid w:val="00C45C56"/>
    <w:rsid w:val="00C67F49"/>
    <w:rsid w:val="00C71F49"/>
    <w:rsid w:val="00C74376"/>
    <w:rsid w:val="00CC6DB8"/>
    <w:rsid w:val="00D473B8"/>
    <w:rsid w:val="00DB785F"/>
    <w:rsid w:val="00E85E83"/>
    <w:rsid w:val="00E87974"/>
    <w:rsid w:val="00EA2CC6"/>
    <w:rsid w:val="00F41B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228"/>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2228"/>
    <w:rPr>
      <w:color w:val="0000FF"/>
      <w:u w:val="single"/>
    </w:rPr>
  </w:style>
  <w:style w:type="paragraph" w:styleId="a4">
    <w:name w:val="Body Text"/>
    <w:basedOn w:val="a"/>
    <w:link w:val="a5"/>
    <w:rsid w:val="009B2228"/>
    <w:pPr>
      <w:widowControl/>
      <w:autoSpaceDE/>
      <w:autoSpaceDN/>
      <w:adjustRightInd/>
      <w:jc w:val="both"/>
    </w:pPr>
    <w:rPr>
      <w:sz w:val="28"/>
      <w:lang w:val="uk-UA"/>
    </w:rPr>
  </w:style>
  <w:style w:type="character" w:customStyle="1" w:styleId="a5">
    <w:name w:val="Основной текст Знак"/>
    <w:basedOn w:val="a0"/>
    <w:link w:val="a4"/>
    <w:rsid w:val="009B2228"/>
    <w:rPr>
      <w:rFonts w:ascii="Times New Roman" w:eastAsia="Times New Roman" w:hAnsi="Times New Roman" w:cs="Times New Roman"/>
      <w:sz w:val="28"/>
      <w:szCs w:val="20"/>
      <w:lang w:eastAsia="ru-RU"/>
    </w:rPr>
  </w:style>
  <w:style w:type="paragraph" w:styleId="a6">
    <w:name w:val="header"/>
    <w:basedOn w:val="a"/>
    <w:link w:val="a7"/>
    <w:rsid w:val="009B2228"/>
    <w:pPr>
      <w:tabs>
        <w:tab w:val="center" w:pos="4677"/>
        <w:tab w:val="right" w:pos="9355"/>
      </w:tabs>
    </w:pPr>
  </w:style>
  <w:style w:type="character" w:customStyle="1" w:styleId="a7">
    <w:name w:val="Верхний колонтитул Знак"/>
    <w:basedOn w:val="a0"/>
    <w:link w:val="a6"/>
    <w:rsid w:val="009B2228"/>
    <w:rPr>
      <w:rFonts w:ascii="Times New Roman" w:eastAsia="Times New Roman" w:hAnsi="Times New Roman" w:cs="Times New Roman"/>
      <w:sz w:val="20"/>
      <w:szCs w:val="20"/>
      <w:lang w:val="ru-RU" w:eastAsia="ru-RU"/>
    </w:rPr>
  </w:style>
  <w:style w:type="character" w:styleId="a8">
    <w:name w:val="page number"/>
    <w:basedOn w:val="a0"/>
    <w:rsid w:val="009B2228"/>
  </w:style>
  <w:style w:type="paragraph" w:customStyle="1" w:styleId="tj">
    <w:name w:val="tj"/>
    <w:basedOn w:val="a"/>
    <w:rsid w:val="009B2228"/>
    <w:pPr>
      <w:widowControl/>
      <w:autoSpaceDE/>
      <w:autoSpaceDN/>
      <w:adjustRightInd/>
      <w:spacing w:before="100" w:beforeAutospacing="1" w:after="100" w:afterAutospacing="1"/>
    </w:pPr>
    <w:rPr>
      <w:sz w:val="24"/>
      <w:szCs w:val="24"/>
      <w:lang w:val="uk-UA" w:eastAsia="uk-UA"/>
    </w:rPr>
  </w:style>
  <w:style w:type="paragraph" w:styleId="a9">
    <w:name w:val="Normal (Web)"/>
    <w:basedOn w:val="a"/>
    <w:uiPriority w:val="99"/>
    <w:unhideWhenUsed/>
    <w:rsid w:val="008D3B77"/>
    <w:pPr>
      <w:widowControl/>
      <w:autoSpaceDE/>
      <w:autoSpaceDN/>
      <w:adjustRightInd/>
      <w:spacing w:before="100" w:beforeAutospacing="1" w:after="100" w:afterAutospacing="1"/>
    </w:pPr>
    <w:rPr>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20130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1377</Words>
  <Characters>7849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a.strelko</cp:lastModifiedBy>
  <cp:revision>19</cp:revision>
  <dcterms:created xsi:type="dcterms:W3CDTF">2018-03-10T14:00:00Z</dcterms:created>
  <dcterms:modified xsi:type="dcterms:W3CDTF">2018-03-23T12:13:00Z</dcterms:modified>
</cp:coreProperties>
</file>